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Canadian LGBTQ Groups Seek Expanded Federal Action Plan Funding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Advocacy organisations are urging Ottawa to commit C$450 million over five years to renew and broaden Canada’s federal 2SLGBTQI+ Action Plan, arguing that funding is needed for domestic programmes and international work. The campaign arrives as the existing plan approaches its March 2027 expiry, putting a familiar question back in the spotlight: how should public money support equality initiatives?</w:t>
      </w:r>
      <w:r/>
    </w:p>
    <w:p>
      <w:pPr>
        <w:pStyle w:val="Heading2"/>
      </w:pPr>
      <w:r>
        <w:t>Essential Takeaways</w:t>
      </w:r>
      <w:r/>
      <w:r/>
    </w:p>
    <w:p>
      <w:pPr>
        <w:pStyle w:val="ListBullet"/>
        <w:spacing w:line="240" w:lineRule="auto"/>
        <w:ind w:left="720"/>
      </w:pPr>
      <w:r/>
      <w:r>
        <w:rPr>
          <w:b/>
        </w:rPr>
        <w:t>The proposal:</w:t>
      </w:r>
      <w:r>
        <w:t xml:space="preserve"> More than 40 organisations are seeking C$450 million over five years.</w:t>
      </w:r>
      <w:r/>
    </w:p>
    <w:p>
      <w:pPr>
        <w:pStyle w:val="ListBullet"/>
        <w:spacing w:line="240" w:lineRule="auto"/>
        <w:ind w:left="720"/>
      </w:pPr>
      <w:r/>
      <w:r>
        <w:rPr>
          <w:b/>
        </w:rPr>
        <w:t>The timing:</w:t>
      </w:r>
      <w:r>
        <w:t xml:space="preserve"> Canada’s current federal 2SLGBTQI+ Action Plan is due to expire in March 2027.</w:t>
      </w:r>
      <w:r/>
    </w:p>
    <w:p>
      <w:pPr>
        <w:pStyle w:val="ListBullet"/>
        <w:spacing w:line="240" w:lineRule="auto"/>
        <w:ind w:left="720"/>
      </w:pPr>
      <w:r/>
      <w:r>
        <w:rPr>
          <w:b/>
        </w:rPr>
        <w:t>The original commitment:</w:t>
      </w:r>
      <w:r>
        <w:t xml:space="preserve"> The existing plan launched in 2022 with C$100 million over five years.</w:t>
      </w:r>
      <w:r/>
    </w:p>
    <w:p>
      <w:pPr>
        <w:pStyle w:val="ListBullet"/>
        <w:spacing w:line="240" w:lineRule="auto"/>
        <w:ind w:left="720"/>
      </w:pPr>
      <w:r/>
      <w:r>
        <w:rPr>
          <w:b/>
        </w:rPr>
        <w:t>The wider brief:</w:t>
      </w:r>
      <w:r>
        <w:t xml:space="preserve"> Campaigners want support for Canadian groups as well as international LGBTQ advocacy.</w:t>
      </w:r>
      <w:r/>
    </w:p>
    <w:p>
      <w:pPr>
        <w:pStyle w:val="ListBullet"/>
        <w:spacing w:line="240" w:lineRule="auto"/>
        <w:ind w:left="720"/>
      </w:pPr>
      <w:r/>
      <w:r>
        <w:rPr>
          <w:b/>
        </w:rPr>
        <w:t>The political backdrop:</w:t>
      </w:r>
      <w:r>
        <w:t xml:space="preserve"> Pride and inclusion organisations are facing a tougher fundraising climate as some corporate sponsors reassess diversity spending.</w:t>
      </w:r>
      <w:r/>
      <w:r/>
    </w:p>
    <w:p>
      <w:pPr>
        <w:pStyle w:val="Heading2"/>
      </w:pPr>
      <w:r>
        <w:t>A bigger funding request is heading to Ottawa</w:t>
      </w:r>
      <w:r/>
    </w:p>
    <w:p>
      <w:r/>
      <w:r>
        <w:t>The campaign centres on a striking increase in federal support. Advocacy groups are calling for C$450 million, compared with the C$100 million attached to the current five-year plan, according to coverage summarised by Ground News and related campaign material.</w:t>
      </w:r>
      <w:r/>
    </w:p>
    <w:p>
      <w:r/>
      <w:r>
        <w:t>More than 40 organisations reportedly took part in meetings with MPs, senators and ministers' offices on Parliament Hill. The gathering was presented as a major lobbying effort, with groups seeking a renewed commitment before the existing programme runs out.</w:t>
      </w:r>
      <w:r/>
    </w:p>
    <w:p>
      <w:r/>
      <w:r>
        <w:t>That scale matters because this isn't simply a request to keep the lights on. It would represent a substantial expansion of government-backed activity, from community support to policy work and international advocacy.</w:t>
      </w:r>
      <w:r/>
    </w:p>
    <w:p>
      <w:pPr>
        <w:pStyle w:val="Heading2"/>
      </w:pPr>
      <w:r>
        <w:t>Why the existing plan is approaching a decision point</w:t>
      </w:r>
      <w:r/>
    </w:p>
    <w:p>
      <w:r/>
      <w:r>
        <w:t>The federal action plan was introduced in 2022 under former prime minister Justin Trudeau. Its initial C$100 million allocation was intended to support measures addressing discrimination and improve services for LGBTQ communities across Canada.</w:t>
      </w:r>
      <w:r/>
    </w:p>
    <w:p>
      <w:r/>
      <w:r>
        <w:t>With the programme scheduled to end in March 2027, campaigners are pushing for an early decision rather than waiting for a last-minute budget scramble. The Canadian Media Guild has also backed renewing and expanding the plan, highlighting the breadth of institutional support behind the request.</w:t>
      </w:r>
      <w:r/>
    </w:p>
    <w:p>
      <w:r/>
      <w:r>
        <w:t>For supporters, the argument is straightforward: projects need continuity, staff need certainty and community organisations can't plan effectively around short funding cycles. Critics, however, are likely to focus on the size of the proposed increase and whether the federal government can justify it alongside other spending priorities.</w:t>
      </w:r>
      <w:r/>
    </w:p>
    <w:p>
      <w:pPr>
        <w:pStyle w:val="Heading2"/>
      </w:pPr>
      <w:r>
        <w:t>The proposal reaches beyond Canada's borders</w:t>
      </w:r>
      <w:r/>
    </w:p>
    <w:p>
      <w:r/>
      <w:r>
        <w:t>One notable feature is the international element. The coalition wants Canada to continue supporting LGBTQ advocacy outside the country, including work delivered through overseas organisations, non-governmental groups and diplomatic networks.</w:t>
      </w:r>
      <w:r/>
    </w:p>
    <w:p>
      <w:r/>
      <w:r>
        <w:t>That approach reflects Canada's broader human-rights profile, but it also makes the funding debate more politically exposed. Domestic programmes can be explained through local services and community needs, while international projects invite sharper questions about priorities, oversight and measurable results.</w:t>
      </w:r>
      <w:r/>
    </w:p>
    <w:p>
      <w:r/>
      <w:r>
        <w:t>Queer Momentum's campaign material points to the importance of protecting rights and supporting workers and communities, while advocates argue that international partners can face serious risks. The practical challenge for Ottawa will be showing taxpayers exactly where money goes and what outcomes it produces.</w:t>
      </w:r>
      <w:r/>
    </w:p>
    <w:p>
      <w:pPr>
        <w:pStyle w:val="Heading2"/>
      </w:pPr>
      <w:r>
        <w:t>A difficult moment for inclusion groups</w:t>
      </w:r>
      <w:r/>
    </w:p>
    <w:p>
      <w:r/>
      <w:r>
        <w:t>The lobbying drive comes as some Pride organisations are dealing with financial pressure. Toronto CityNews reported that Pride festivals were seeking federal assistance while corporate backing weakened amid a wider backlash against diversity, equity and inclusion programmes.</w:t>
      </w:r>
      <w:r/>
    </w:p>
    <w:p>
      <w:r/>
      <w:r>
        <w:t>That shift leaves charities and community organisations balancing rising demand with less predictable private funding. Government grants can provide stability, but they also bring scrutiny and dependence on political decisions.</w:t>
      </w:r>
      <w:r/>
    </w:p>
    <w:p>
      <w:r/>
      <w:r>
        <w:t>The contrast is telling. Activists want Ottawa to "double down", yet the wider funding environment is becoming more cautious. That tension could shape how ministers respond, particularly if the government wants to support equality work without appearing to write an open-ended cheque.</w:t>
      </w:r>
      <w:r/>
    </w:p>
    <w:p>
      <w:pPr>
        <w:pStyle w:val="Heading2"/>
      </w:pPr>
      <w:r>
        <w:t>What should taxpayers look for next?</w:t>
      </w:r>
      <w:r/>
    </w:p>
    <w:p>
      <w:r/>
      <w:r>
        <w:t>The most useful test will be detail. Any expanded plan should explain how the C$450 million would be divided, which organisations could apply, what safeguards would apply to overseas work and how success would be measured.</w:t>
      </w:r>
      <w:r/>
    </w:p>
    <w:p>
      <w:r/>
      <w:r>
        <w:t>Size and speed aren't the same thing as effectiveness. A carefully targeted programme might deliver stronger results than a broad funding pot with vague objectives, particularly when public finances are under pressure.</w:t>
      </w:r>
      <w:r/>
    </w:p>
    <w:p>
      <w:r/>
      <w:r>
        <w:t>For now, campaigners have put the figure firmly on the political agenda. The next stage will be Ottawa's response, and whether ministers support the full request, offer a smaller renewal or redesign the plan around clearer priorities.</w:t>
      </w:r>
      <w:r/>
    </w:p>
    <w:p>
      <w:r/>
      <w:r>
        <w:t>It's a funding debate about equality, accountability and how ambitious Canada wants its public policy to be.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[7]</w:t>
        </w:r>
      </w:hyperlink>
      <w:r>
        <w:t xml:space="preserve">- Paragraph 4: </w:t>
      </w:r>
      <w:hyperlink r:id="rId12">
        <w:r>
          <w:rPr>
            <w:color w:val="0000EE"/>
            <w:u w:val="single"/>
          </w:rPr>
          <w:t>[3]</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4">
        <w:r>
          <w:rPr>
            <w:color w:val="0000EE"/>
            <w:u w:val="single"/>
          </w:rPr>
          <w:t>[6]</w:t>
        </w:r>
      </w:hyperlink>
      <w:r>
        <w:t xml:space="preserve">, </w:t>
      </w:r>
      <w:hyperlink r:id="rId13">
        <w:r>
          <w:rPr>
            <w:color w:val="0000EE"/>
            <w:u w:val="single"/>
          </w:rPr>
          <w:t>[7]</w:t>
        </w:r>
      </w:hyperlink>
      <w:r>
        <w:t xml:space="preserve">- Paragraph 9: </w:t>
      </w:r>
      <w:hyperlink r:id="rId14">
        <w:r>
          <w:rPr>
            <w:color w:val="0000EE"/>
            <w:u w:val="single"/>
          </w:rPr>
          <w:t>[6]</w:t>
        </w:r>
      </w:hyperlink>
      <w:r>
        <w:t xml:space="preserve">- Paragraph 10: </w:t>
      </w:r>
      <w:hyperlink r:id="rId12">
        <w:r>
          <w:rPr>
            <w:color w:val="0000EE"/>
            <w:u w:val="single"/>
          </w:rPr>
          <w:t>[3]</w:t>
        </w:r>
      </w:hyperlink>
      <w:r>
        <w:t xml:space="preserve">, </w:t>
      </w:r>
      <w:hyperlink r:id="rId14">
        <w:r>
          <w:rPr>
            <w:color w:val="0000EE"/>
            <w:u w:val="single"/>
          </w:rPr>
          <w:t>[6]</w:t>
        </w:r>
      </w:hyperlink>
      <w:r>
        <w:t xml:space="preserve">- Paragraph 11: </w:t>
      </w:r>
      <w:hyperlink r:id="rId12">
        <w:r>
          <w:rPr>
            <w:color w:val="0000EE"/>
            <w:u w:val="single"/>
          </w:rPr>
          <w:t>[3]</w:t>
        </w:r>
      </w:hyperlink>
      <w:r>
        <w:t xml:space="preserve">, </w:t>
      </w:r>
      <w:hyperlink r:id="rId13">
        <w:r>
          <w:rPr>
            <w:color w:val="0000EE"/>
            <w:u w:val="single"/>
          </w:rPr>
          <w:t>[7]</w:t>
        </w:r>
      </w:hyperlink>
      <w:r>
        <w:t xml:space="preserve">- Paragraph 12: </w:t>
      </w:r>
      <w:hyperlink r:id="rId11">
        <w:r>
          <w:rPr>
            <w:color w:val="0000EE"/>
            <w:u w:val="single"/>
          </w:rPr>
          <w:t>[4]</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2">
        <w:r>
          <w:rPr>
            <w:color w:val="0000EE"/>
            <w:u w:val="single"/>
          </w:rPr>
          <w:t>[3]</w:t>
        </w:r>
      </w:hyperlink>
      <w:r>
        <w:t xml:space="preserve">, </w:t>
      </w:r>
      <w:hyperlink r:id="rId14">
        <w:r>
          <w:rPr>
            <w:color w:val="0000EE"/>
            <w:u w:val="single"/>
          </w:rPr>
          <w:t>[6]</w:t>
        </w:r>
      </w:hyperlink>
      <w:r>
        <w:t xml:space="preserve">- Paragraph 15: </w:t>
      </w:r>
      <w:hyperlink r:id="rId11">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https://www.thegatewaypundit.com/2026/10/2slgbtqia-activists-demand-whopping-450-million-taxpayer-funding/</w:t>
        </w:r>
      </w:hyperlink>
      <w:r>
        <w:t xml:space="preserve"> - Please view link - unable to able to access data</w:t>
      </w:r>
      <w:r/>
    </w:p>
    <w:p>
      <w:pPr>
        <w:pStyle w:val="ListNumber"/>
        <w:spacing w:line="240" w:lineRule="auto"/>
        <w:ind w:left="720"/>
      </w:pPr>
      <w:r/>
      <w:hyperlink r:id="rId10">
        <w:r>
          <w:rPr>
            <w:color w:val="0000EE"/>
            <w:u w:val="single"/>
          </w:rPr>
          <w:t>https://www.highoncity.com/ottawa/beyond/more-than-40-2slgbtqia-organizations-demand-450m-from-federal-government-to</w:t>
        </w:r>
      </w:hyperlink>
      <w:r>
        <w:t xml:space="preserve"> - Over 40 2SLGBTQIA+ organisations gathered on Parliament Hill, urging the federal government to invest $450 million over five years to renew and expand the 2SLGBTQI+ Action Plan. The initial plan, launched in 2022 with $100 million, is set to expire in March 2027. The coalition, including Queer Momentum, The 519, Rainbow Railroad, Human Dignity Network, and Pride at Work, met with MPs, senators, and ministerial representatives ahead of the Fall Budget. Lauren Pragg of LGBT YouthLine highlighted the sector's financial challenges, noting a significant funding decrease since the 2022 plan's launch. Senator Kristopher Wells called for the Liberal government to expand existing programs to address rising threats to the community.</w:t>
      </w:r>
      <w:r/>
    </w:p>
    <w:p>
      <w:pPr>
        <w:pStyle w:val="ListNumber"/>
        <w:spacing w:line="240" w:lineRule="auto"/>
        <w:ind w:left="720"/>
      </w:pPr>
      <w:r/>
      <w:hyperlink r:id="rId12">
        <w:r>
          <w:rPr>
            <w:color w:val="0000EE"/>
            <w:u w:val="single"/>
          </w:rPr>
          <w:t>https://cmg.ca/news/cmg-supports-renewing-and-expanding-the-federal-2slgbtqia-action-plan/</w:t>
        </w:r>
      </w:hyperlink>
      <w:r>
        <w:t xml:space="preserve"> - The Canadian Media Guild (CMG) has joined over 120 Queer and Allied Organisations in advocating for the renewal and expansion of the Federal 2SLGBTQIA+ Action Plan. The initial plan, set to expire in March 2027, was the primary vehicle for advancing equality and human rights for 2SLGBTQIA+ individuals. CMG President Jane Robertson emphasised the importance of continued support, stating that such programs help connect and uplift the community, regardless of economic status or location. The CMG, alongside other organisations, is urging the Government of Canada to include the renewal and expansion of the action plan in the upcoming federal budget.</w:t>
      </w:r>
      <w:r/>
    </w:p>
    <w:p>
      <w:pPr>
        <w:pStyle w:val="ListNumber"/>
        <w:spacing w:line="240" w:lineRule="auto"/>
        <w:ind w:left="720"/>
      </w:pPr>
      <w:r/>
      <w:hyperlink r:id="rId11">
        <w:r>
          <w:rPr>
            <w:color w:val="0000EE"/>
            <w:u w:val="single"/>
          </w:rPr>
          <w:t>https://ground.news/article/with-ottawas-lgbtq-funding-set-to-end-next-spring-groups-urge-ottawa-extend-scope_da8e4f</w:t>
        </w:r>
      </w:hyperlink>
      <w:r>
        <w:t xml:space="preserve"> - A coalition of 45 organisations gathered on Parliament Hill for Queer Day of Action, urging the federal government to extend the 2SLGBTQI+ Action Plan and increase funding to $450 million over five years. Launched in 2022 by Prime Minister Justin Trudeau, the initial plan committed $100 million over five years and is scheduled to expire in March 2027. Advocates argue that the increased investment is necessary to support Queer and Trans organisations, frontline services, and communities facing rising hate and economic pressures. Executive Director Doug Kerr noted that the $90 million represents less than 0.02% of annual federal spending and provides critical generational support for services, housing, and healthcare.</w:t>
      </w:r>
      <w:r/>
    </w:p>
    <w:p>
      <w:pPr>
        <w:pStyle w:val="ListNumber"/>
        <w:spacing w:line="240" w:lineRule="auto"/>
        <w:ind w:left="720"/>
      </w:pPr>
      <w:r/>
      <w:hyperlink r:id="rId15">
        <w:r>
          <w:rPr>
            <w:color w:val="0000EE"/>
            <w:u w:val="single"/>
          </w:rPr>
          <w:t>https://nowtoronto.com/news/daylight-saving-time-canada-time-zones-confusion/</w:t>
        </w:r>
      </w:hyperlink>
      <w:r>
        <w:t xml:space="preserve"> - Over 40 2SLGBTQIA+ serving and allied organisations gathered on Parliament Hill for what organisers are calling the largest-ever Queer Day on the Hill. The coalition is calling for $450 million over five years to renew and expand the federal 2SLGBTQI+ Action Plan. The first federal 2SLGBTQI+ Action Plan, launched in 2022 with $100 million in funding, is set to expire in March 2027. Advocates say increased investment is needed to support Queer and Trans organisations, frontline services, and communities facing rising hate and economic pressures. Delegates will meet with MPs, senators, and representatives from ministers’ offices throughout the week ahead of the 2026 Fall Budget.</w:t>
      </w:r>
      <w:r/>
    </w:p>
    <w:p>
      <w:pPr>
        <w:pStyle w:val="ListNumber"/>
        <w:spacing w:line="240" w:lineRule="auto"/>
        <w:ind w:left="720"/>
      </w:pPr>
      <w:r/>
      <w:hyperlink r:id="rId14">
        <w:r>
          <w:rPr>
            <w:color w:val="0000EE"/>
            <w:u w:val="single"/>
          </w:rPr>
          <w:t>https://toronto.citynews.ca/2026/03/24/pride-festivals-seek-federal-3m-as-corporations-pull-back-support-amid-dei-backlash/</w:t>
        </w:r>
      </w:hyperlink>
      <w:r>
        <w:t xml:space="preserve"> - Pride festivals are seeking $3 million annually from Ottawa to fill a funding gap left by corporations pulling back funding amid a backlash to diversity, equity, and inclusion programs. Organisers from various Pride events, including Vancouver Pride, expressed concerns over decreased corporate sponsorships and rising costs. They are requesting a total of $9 million over three years to help 200 festivals maintain their operations. The federal government has previously provided funding for Queer groups in Canada, but organisers argue that additional support is necessary to sustain these events and address security concerns.</w:t>
      </w:r>
      <w:r/>
    </w:p>
    <w:p>
      <w:pPr>
        <w:pStyle w:val="ListNumber"/>
        <w:spacing w:line="240" w:lineRule="auto"/>
        <w:ind w:left="720"/>
      </w:pPr>
      <w:r/>
      <w:hyperlink r:id="rId13">
        <w:r>
          <w:rPr>
            <w:color w:val="0000EE"/>
            <w:u w:val="single"/>
          </w:rPr>
          <w:t>https://www.queermomentum.ca/save_wage</w:t>
        </w:r>
      </w:hyperlink>
      <w:r>
        <w:t xml:space="preserve"> - Queer Momentum applauds the Government of Canada’s announcement of continued investment in gender equality and 2SLGBTQIA+ communities. The announcement includes $54.6 million over five years starting in 2026-27, with $10.9 million ongoing, to support LGBTQ communities, and $7.5 million over five years, with $1.5 million ongoing, for security at Pride events. These commitments were made possible by the advocacy of organisations and allies across Canada, highlighting the importance of sustained investment in gender equality and the 2SLGBTQIA+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atewaypundit.com/2026/10/2slgbtqia-activists-demand-whopping-450-million-taxpayer-funding/" TargetMode="External"/><Relationship Id="rId10" Type="http://schemas.openxmlformats.org/officeDocument/2006/relationships/hyperlink" Target="https://www.highoncity.com/ottawa/beyond/more-than-40-2slgbtqia-organizations-demand-450m-from-federal-government-to" TargetMode="External"/><Relationship Id="rId11" Type="http://schemas.openxmlformats.org/officeDocument/2006/relationships/hyperlink" Target="https://ground.news/article/with-ottawas-lgbtq-funding-set-to-end-next-spring-groups-urge-ottawa-extend-scope_da8e4f" TargetMode="External"/><Relationship Id="rId12" Type="http://schemas.openxmlformats.org/officeDocument/2006/relationships/hyperlink" Target="https://cmg.ca/news/cmg-supports-renewing-and-expanding-the-federal-2slgbtqia-action-plan/" TargetMode="External"/><Relationship Id="rId13" Type="http://schemas.openxmlformats.org/officeDocument/2006/relationships/hyperlink" Target="https://www.queermomentum.ca/save_wage" TargetMode="External"/><Relationship Id="rId14" Type="http://schemas.openxmlformats.org/officeDocument/2006/relationships/hyperlink" Target="https://toronto.citynews.ca/2026/03/24/pride-festivals-seek-federal-3m-as-corporations-pull-back-support-amid-dei-backlash/" TargetMode="External"/><Relationship Id="rId15" Type="http://schemas.openxmlformats.org/officeDocument/2006/relationships/hyperlink" Target="https://nowtoronto.com/news/daylight-saving-time-canada-time-zones-confus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