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Purple Friday Still Matters for LGBTQ+ Pupils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Schools are continuing to embrace Purple Friday as concerns grow about LGBTQ+ acceptance in the Netherlands. The annual campaign offers pupils a visible show of support, while parents and educators say that small gestures can matter enormously to young people navigating identity, safety and belonging.</w:t>
      </w:r>
      <w:r/>
    </w:p>
    <w:p>
      <w:pPr>
        <w:pStyle w:val="Heading2"/>
      </w:pPr>
      <w:r>
        <w:t>Essential Takeaways</w:t>
      </w:r>
      <w:r/>
      <w:r/>
    </w:p>
    <w:p>
      <w:pPr>
        <w:pStyle w:val="ListBullet"/>
        <w:spacing w:line="240" w:lineRule="auto"/>
        <w:ind w:left="720"/>
      </w:pPr>
      <w:r/>
      <w:r>
        <w:rPr>
          <w:b/>
        </w:rPr>
        <w:t>School support remains strong:</w:t>
      </w:r>
      <w:r>
        <w:t xml:space="preserve"> Purple Friday resources for primary and secondary education continue to attract substantial interest.</w:t>
      </w:r>
      <w:r/>
    </w:p>
    <w:p>
      <w:pPr>
        <w:pStyle w:val="ListBullet"/>
        <w:spacing w:line="240" w:lineRule="auto"/>
        <w:ind w:left="720"/>
      </w:pPr>
      <w:r/>
      <w:r>
        <w:rPr>
          <w:b/>
        </w:rPr>
        <w:t>Visibility can reassure:</w:t>
      </w:r>
      <w:r>
        <w:t xml:space="preserve"> Rainbow colours, classroom activities and open discussion can help LGBTQ+ pupils feel less alone.</w:t>
      </w:r>
      <w:r/>
    </w:p>
    <w:p>
      <w:pPr>
        <w:pStyle w:val="ListBullet"/>
        <w:spacing w:line="240" w:lineRule="auto"/>
        <w:ind w:left="720"/>
      </w:pPr>
      <w:r/>
      <w:r>
        <w:rPr>
          <w:b/>
        </w:rPr>
        <w:t>Acceptance isn't guaranteed:</w:t>
      </w:r>
      <w:r>
        <w:t xml:space="preserve"> Dutch research shows that attitudes towards homosexuality remain uneven, despite the country's liberal reputation.</w:t>
      </w:r>
      <w:r/>
    </w:p>
    <w:p>
      <w:pPr>
        <w:pStyle w:val="ListBullet"/>
        <w:spacing w:line="240" w:lineRule="auto"/>
        <w:ind w:left="720"/>
      </w:pPr>
      <w:r/>
      <w:r>
        <w:rPr>
          <w:b/>
        </w:rPr>
        <w:t>Teachers need practical tools:</w:t>
      </w:r>
      <w:r>
        <w:t xml:space="preserve"> COC materials are designed to help schools discuss sexual and gender diversity in age-appropriate ways.</w:t>
      </w:r>
      <w:r/>
    </w:p>
    <w:p>
      <w:pPr>
        <w:pStyle w:val="ListBullet"/>
        <w:spacing w:line="240" w:lineRule="auto"/>
        <w:ind w:left="720"/>
      </w:pPr>
      <w:r/>
      <w:r>
        <w:rPr>
          <w:b/>
        </w:rPr>
        <w:t>Small actions carry weight:</w:t>
      </w:r>
      <w:r>
        <w:t xml:space="preserve"> A supportive school environment can make it easier for pupils to be themselves.</w:t>
      </w:r>
      <w:r/>
      <w:r/>
    </w:p>
    <w:p>
      <w:pPr>
        <w:pStyle w:val="Heading2"/>
      </w:pPr>
      <w:r>
        <w:t>A small school gesture with a big emotional impact</w:t>
      </w:r>
      <w:r/>
    </w:p>
    <w:p>
      <w:r/>
      <w:r>
        <w:t>Purple Friday may look simple from the outside: a rainbow jumper, a classroom conversation or a splash of purple around the school. Yet for LGBTQ+ pupils, that visibility can feel like a quiet message saying, "You belong here."</w:t>
      </w:r>
      <w:r/>
    </w:p>
    <w:p>
      <w:r/>
      <w:r>
        <w:t>The campaign is organised across Dutch schools to encourage discussion of sexual and gender diversity. The COC's Purple Friday information page presents it as a moment for schools to show support and create space for pupils who may otherwise feel isolated.</w:t>
      </w:r>
      <w:r/>
    </w:p>
    <w:p>
      <w:r/>
      <w:r>
        <w:t>That matters because acceptance isn't experienced in statistics alone. It's felt in corridors, on buses and in the awkward silence after someone makes a cruel joke. A supportive school can't erase every hostile encounter, but it can give young people somewhere safe to return to.</w:t>
      </w:r>
      <w:r/>
    </w:p>
    <w:p>
      <w:pPr>
        <w:pStyle w:val="Heading2"/>
      </w:pPr>
      <w:r>
        <w:t>The Netherlands' liberal image tells only part of the story</w:t>
      </w:r>
      <w:r/>
    </w:p>
    <w:p>
      <w:r/>
      <w:r>
        <w:t>The Netherlands is often presented as a tolerant country, but that reputation can hide a more complicated reality. Research from the Netherlands Institute for Social Research examines public attitudes towards homosexuality and the conditions that shape acceptance, including age, education, social environment and religious background.</w:t>
      </w:r>
      <w:r/>
    </w:p>
    <w:p>
      <w:r/>
      <w:r>
        <w:t>In everyday life, the gap between broad approval and personal safety can be striking. Someone may say they support equal rights while still objecting to LGBTQ+ visibility, from rainbow flags to inclusive lessons. That distinction is important, because being tolerated quietly isn't the same as feeling free to live openly.</w:t>
      </w:r>
      <w:r/>
    </w:p>
    <w:p>
      <w:r/>
      <w:r>
        <w:t>For parents, the worry can be intensely ordinary. Is a child safe walking home with their girlfriend? Will a teacher intervene when a slur is used? Can a pupil mention their relationship without becoming the subject of gossip? Those questions explain why a school-wide signal can feel far more substantial than a colourful event.</w:t>
      </w:r>
      <w:r/>
    </w:p>
    <w:p>
      <w:pPr>
        <w:pStyle w:val="Heading2"/>
      </w:pPr>
      <w:r>
        <w:t>Purple Friday resources help teachers start the conversation</w:t>
      </w:r>
      <w:r/>
    </w:p>
    <w:p>
      <w:r/>
      <w:r>
        <w:t>The COC provides dedicated Purple Friday materials for secondary schools, alongside resources for special education. Its education platform also includes a wider knowledge base for professionals looking for guidance on sexual and gender diversity.</w:t>
      </w:r>
      <w:r/>
    </w:p>
    <w:p>
      <w:r/>
      <w:r>
        <w:t>That practical support is crucial. Teachers may want to help but feel unsure how to handle difficult questions, religious objections or comments about whether LGBTQ+ topics are being "pushed". Clear lesson plans and age-appropriate material can turn good intentions into something pupils can actually feel.</w:t>
      </w:r>
      <w:r/>
    </w:p>
    <w:p>
      <w:r/>
      <w:r>
        <w:t>The strongest approach is usually broader than one day. Schools can make inclusion part of pastoral care, anti-bullying policies, citizenship lessons and staff training. Purple Friday works best as a visible peak in a culture that already treats respect as a daily expectation.</w:t>
      </w:r>
      <w:r/>
    </w:p>
    <w:p>
      <w:pPr>
        <w:pStyle w:val="Heading2"/>
      </w:pPr>
      <w:r>
        <w:t>Why younger pupils need support early</w:t>
      </w:r>
      <w:r/>
    </w:p>
    <w:p>
      <w:r/>
      <w:r>
        <w:t>The COC's primary-school materials recognise that conversations about identity and family diversity shouldn't begin only when pupils reach secondary school. Children already notice who is treated as normal, who gets laughed at and whose family life is included in stories and lessons.</w:t>
      </w:r>
      <w:r/>
    </w:p>
    <w:p>
      <w:r/>
      <w:r>
        <w:t>Early, calm discussions can prevent difference from being framed as something mysterious or shameful. They also give pupils language for asking questions and seeking help. That doesn't mean forcing children into labels; it means making sure no child learns that being LGBTQ+ is something to hide.</w:t>
      </w:r>
      <w:r/>
    </w:p>
    <w:p>
      <w:r/>
      <w:r>
        <w:t>The campaign's growing appeal suggests that many schools understand this. According to the COC, demand for Purple Friday resources remains high, including materials for primary, secondary and special education settings.</w:t>
      </w:r>
      <w:r/>
    </w:p>
    <w:p>
      <w:pPr>
        <w:pStyle w:val="Heading2"/>
      </w:pPr>
      <w:r>
        <w:t>What schools and families can do next</w:t>
      </w:r>
      <w:r/>
    </w:p>
    <w:p>
      <w:r/>
      <w:r>
        <w:t>Schools don't need an elaborate production to make a difference. They can display supportive messaging, challenge homophobic and transphobic language consistently, and make sure pupils know which adult they can approach. Listening without rushing to minimise an experience is just as important as organising an event.</w:t>
      </w:r>
      <w:r/>
    </w:p>
    <w:p>
      <w:r/>
      <w:r>
        <w:t>Families can ask practical questions, too. Does your child's school mark Purple Friday? How are incidents reported? Are staff trained to respond? A gentle conversation can reveal whether inclusion is merely visible for one day or built into the school's everyday habits.</w:t>
      </w:r>
      <w:r/>
    </w:p>
    <w:p>
      <w:r/>
      <w:r>
        <w:t>No campaign can promise that every hostile comment disappears. But a school that chooses to stand visibly with LGBTQ+ pupils can make loneliness less powerful. Sometimes a small patch of purple in a busy corridor is exactly the reassurance a young person needs.</w:t>
      </w:r>
      <w:r/>
    </w:p>
    <w:p>
      <w:r/>
      <w:r>
        <w:t>It's a modest gesture, but for some pupils it can make school feel safer, kinder and more like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[6]</w:t>
        </w:r>
      </w:hyperlink>
      <w:r>
        <w:t xml:space="preserve">- Paragraph 8: </w:t>
      </w:r>
      <w:hyperlink r:id="rId15">
        <w:r>
          <w:rPr>
            <w:color w:val="0000EE"/>
            <w:u w:val="single"/>
          </w:rPr>
          <w:t>[3]</w:t>
        </w:r>
      </w:hyperlink>
      <w:r>
        <w:t xml:space="preserve">, </w:t>
      </w:r>
      <w:hyperlink r:id="rId13">
        <w:r>
          <w:rPr>
            <w:color w:val="0000EE"/>
            <w:u w:val="single"/>
          </w:rPr>
          <w:t>[6]</w:t>
        </w:r>
      </w:hyperlink>
      <w:r>
        <w:t xml:space="preserve">- Paragraph 9: </w:t>
      </w:r>
      <w:hyperlink r:id="rId15">
        <w:r>
          <w:rPr>
            <w:color w:val="0000EE"/>
            <w:u w:val="single"/>
          </w:rPr>
          <w:t>[3]</w:t>
        </w:r>
      </w:hyperlink>
      <w:r>
        <w:t xml:space="preserve">, </w:t>
      </w:r>
      <w:hyperlink r:id="rId11">
        <w:r>
          <w:rPr>
            <w:color w:val="0000EE"/>
            <w:u w:val="single"/>
          </w:rPr>
          <w:t>[4]</w:t>
        </w:r>
      </w:hyperlink>
      <w:r>
        <w:t xml:space="preserve">- Paragraph 10: </w:t>
      </w:r>
      <w:hyperlink r:id="rId10">
        <w:r>
          <w:rPr>
            <w:color w:val="0000EE"/>
            <w:u w:val="single"/>
          </w:rPr>
          <w:t>[2]</w:t>
        </w:r>
      </w:hyperlink>
      <w:r>
        <w:t xml:space="preserve">, </w:t>
      </w:r>
      <w:hyperlink r:id="rId15">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5">
        <w:r>
          <w:rPr>
            <w:color w:val="0000EE"/>
            <w:u w:val="single"/>
          </w:rPr>
          <w:t>[3]</w:t>
        </w:r>
      </w:hyperlink>
      <w:r>
        <w:t xml:space="preserve">, </w:t>
      </w:r>
      <w:hyperlink r:id="rId13">
        <w:r>
          <w:rPr>
            <w:color w:val="0000EE"/>
            <w:u w:val="single"/>
          </w:rPr>
          <w:t>[6]</w:t>
        </w:r>
      </w:hyperlink>
      <w:r>
        <w:t xml:space="preserve">- Paragraph 14: </w:t>
      </w:r>
      <w:hyperlink r:id="rId11">
        <w:r>
          <w:rPr>
            <w:color w:val="0000EE"/>
            <w:u w:val="single"/>
          </w:rPr>
          <w:t>[4]</w:t>
        </w:r>
      </w:hyperlink>
      <w:r>
        <w:t xml:space="preserve">, </w:t>
      </w:r>
      <w:hyperlink r:id="rId12">
        <w:r>
          <w:rPr>
            <w:color w:val="0000EE"/>
            <w:u w:val="single"/>
          </w:rPr>
          <w:t>[5]</w:t>
        </w:r>
      </w:hyperlink>
      <w:r>
        <w:t xml:space="preserve">- Paragraph 15: </w:t>
      </w:r>
      <w:hyperlink r:id="rId10">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https://www.bd.nl/binnenland/ik-zou-moeiteloos-deze-hele-column-kunnen-vullen-met-de-hatelijkheden-die-mijn-dochter-over-zich-heen-krijgt~a7903b465/</w:t>
        </w:r>
      </w:hyperlink>
      <w:r>
        <w:t xml:space="preserve"> - Please view link - unable to able to access data</w:t>
      </w:r>
      <w:r/>
    </w:p>
    <w:p>
      <w:pPr>
        <w:pStyle w:val="ListNumber"/>
        <w:spacing w:line="240" w:lineRule="auto"/>
        <w:ind w:left="720"/>
      </w:pPr>
      <w:r/>
      <w:hyperlink r:id="rId10">
        <w:r>
          <w:rPr>
            <w:color w:val="0000EE"/>
            <w:u w:val="single"/>
          </w:rPr>
          <w:t>https://onderwijs.coc.nl/paarse-vrijdag/vo-pakket/</w:t>
        </w:r>
      </w:hyperlink>
      <w:r>
        <w:t xml:space="preserve"> - The COC's Paarse Vrijdag VO Pakket page informs that all Paarse Vrijdag packages for secondary education and vocational education are sold out for the current school year. However, materials are available for download through their Kennisbieb, allowing schools to participate in Paarse Vrijdag by utilizing these resources. The event is scheduled for Friday, 9 October 2026, marking a shift from its traditional December date to earlier in the school year.</w:t>
      </w:r>
      <w:r/>
    </w:p>
    <w:p>
      <w:pPr>
        <w:pStyle w:val="ListNumber"/>
        <w:spacing w:line="240" w:lineRule="auto"/>
        <w:ind w:left="720"/>
      </w:pPr>
      <w:r/>
      <w:hyperlink r:id="rId15">
        <w:r>
          <w:rPr>
            <w:color w:val="0000EE"/>
            <w:u w:val="single"/>
          </w:rPr>
          <w:t>https://onderwijs.coc.nl/paarse-vrijdag/so-pakket/</w:t>
        </w:r>
      </w:hyperlink>
      <w:r>
        <w:t xml:space="preserve"> - The COC's Paarse Vrijdag SO Pakket page announces that the Paarse Vrijdag packages for primary education are still available for the 2026-2027 school year. These packages include lesson materials and support for teachers to create a safe and inclusive school environment. The event is set for Friday, 9 October 2026, and schools can order the package through the provided form.</w:t>
      </w:r>
      <w:r/>
    </w:p>
    <w:p>
      <w:pPr>
        <w:pStyle w:val="ListNumber"/>
        <w:spacing w:line="240" w:lineRule="auto"/>
        <w:ind w:left="720"/>
      </w:pPr>
      <w:r/>
      <w:hyperlink r:id="rId11">
        <w:r>
          <w:rPr>
            <w:color w:val="0000EE"/>
            <w:u w:val="single"/>
          </w:rPr>
          <w:t>https://onderwijs.coc.nl/paarse-vrijdag/</w:t>
        </w:r>
      </w:hyperlink>
      <w:r>
        <w:t xml:space="preserve"> - The COC's Paarse Vrijdag page details the annual event where schools focus on diversity and inclusivity, particularly supporting the LGBTQ+ community. Scheduled for Friday, 9 October 2026, the event encourages students and staff to wear purple and engage in activities promoting acceptance. The page offers resources for primary, secondary, and vocational education to facilitate participation.</w:t>
      </w:r>
      <w:r/>
    </w:p>
    <w:p>
      <w:pPr>
        <w:pStyle w:val="ListNumber"/>
        <w:spacing w:line="240" w:lineRule="auto"/>
        <w:ind w:left="720"/>
      </w:pPr>
      <w:r/>
      <w:hyperlink r:id="rId12">
        <w:r>
          <w:rPr>
            <w:color w:val="0000EE"/>
            <w:u w:val="single"/>
          </w:rPr>
          <w:t>https://www.scp.nl/over-het-scp/onderzoeksbeschrijvingen/acceptatie-van-homoseksualiteit/acceptatie-van-homoseksualiteit-homo</w:t>
        </w:r>
      </w:hyperlink>
      <w:r>
        <w:t xml:space="preserve"> - The SCP's 'Acceptatie van homoseksualiteit' page outlines a research project aimed at providing current insights into public opinion on homosexuality in the Netherlands. Since 2009, annual surveys have been conducted to measure acceptance levels, with data collected from a representative sample of Dutch citizens aged 16 and older.</w:t>
      </w:r>
      <w:r/>
    </w:p>
    <w:p>
      <w:pPr>
        <w:pStyle w:val="ListNumber"/>
        <w:spacing w:line="240" w:lineRule="auto"/>
        <w:ind w:left="720"/>
      </w:pPr>
      <w:r/>
      <w:hyperlink r:id="rId13">
        <w:r>
          <w:rPr>
            <w:color w:val="0000EE"/>
            <w:u w:val="single"/>
          </w:rPr>
          <w:t>https://onderwijs.coc.nl/kennisbieb/</w:t>
        </w:r>
      </w:hyperlink>
      <w:r>
        <w:t xml:space="preserve"> - The COC's Kennisbieb is a resource hub for educators seeking educational materials and lesson plans on sexual, gender, and family diversity. It offers a wide range of resources tailored to different educational levels, from primary to vocational education, to support the integration of diversity topics into the curriculum.</w:t>
      </w:r>
      <w:r/>
    </w:p>
    <w:p>
      <w:pPr>
        <w:pStyle w:val="ListNumber"/>
        <w:spacing w:line="240" w:lineRule="auto"/>
        <w:ind w:left="720"/>
      </w:pPr>
      <w:r/>
      <w:hyperlink r:id="rId14">
        <w:r>
          <w:rPr>
            <w:color w:val="0000EE"/>
            <w:u w:val="single"/>
          </w:rPr>
          <w:t>https://coc.nl/blog/2025/12/12/paarse-vrijdag-blijft-groeien/</w:t>
        </w:r>
      </w:hyperlink>
      <w:r>
        <w:t xml:space="preserve"> - The COC's blog post from December 2025 highlights the growing participation in Paarse Vrijdag, with 1,050 secondary and vocational schools and 1,930 primary schools involved. The post emphasizes the importance of the event in promoting inclusivity and combating discrimination, especially in times of increasing societal challenges.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binnenland/ik-zou-moeiteloos-deze-hele-column-kunnen-vullen-met-de-hatelijkheden-die-mijn-dochter-over-zich-heen-krijgt~a7903b465/" TargetMode="External"/><Relationship Id="rId10" Type="http://schemas.openxmlformats.org/officeDocument/2006/relationships/hyperlink" Target="https://onderwijs.coc.nl/paarse-vrijdag/vo-pakket/" TargetMode="External"/><Relationship Id="rId11" Type="http://schemas.openxmlformats.org/officeDocument/2006/relationships/hyperlink" Target="https://onderwijs.coc.nl/paarse-vrijdag/" TargetMode="External"/><Relationship Id="rId12" Type="http://schemas.openxmlformats.org/officeDocument/2006/relationships/hyperlink" Target="https://www.scp.nl/over-het-scp/onderzoeksbeschrijvingen/acceptatie-van-homoseksualiteit/acceptatie-van-homoseksualiteit-homo" TargetMode="External"/><Relationship Id="rId13" Type="http://schemas.openxmlformats.org/officeDocument/2006/relationships/hyperlink" Target="https://onderwijs.coc.nl/kennisbieb/" TargetMode="External"/><Relationship Id="rId14" Type="http://schemas.openxmlformats.org/officeDocument/2006/relationships/hyperlink" Target="https://coc.nl/blog/2025/12/12/paarse-vrijdag-blijft-groeien/" TargetMode="External"/><Relationship Id="rId15" Type="http://schemas.openxmlformats.org/officeDocument/2006/relationships/hyperlink" Target="https://onderwijs.coc.nl/paarse-vrijdag/so-pakk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