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Democrats Need LGBTQ+ Voters in the 2026 Midterms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Democrats weighing softer or tougher positions on transgender rights are facing a clear warning: trying to neutralise Republican attacks may alienate LGBTQ+ voters without winning over enough critics. With the 2026 midterm elections approaching, the Human Rights Campaign is putting $15 million behind candidates who defend the community and urging Democrats to recognise the electoral stakes.</w:t>
      </w:r>
      <w:r/>
    </w:p>
    <w:p>
      <w:pPr>
        <w:pStyle w:val="Heading2"/>
      </w:pPr>
      <w:r>
        <w:t>Essential Takeaways</w:t>
      </w:r>
      <w:r/>
      <w:r/>
    </w:p>
    <w:p>
      <w:pPr>
        <w:pStyle w:val="ListBullet"/>
        <w:spacing w:line="240" w:lineRule="auto"/>
        <w:ind w:left="720"/>
      </w:pPr>
      <w:r/>
      <w:r>
        <w:rPr>
          <w:b/>
        </w:rPr>
        <w:t>A major investment:</w:t>
      </w:r>
      <w:r>
        <w:t xml:space="preserve"> The Human Rights Campaign plans to spend $15 million in the midterms, its largest such investment.</w:t>
      </w:r>
      <w:r/>
    </w:p>
    <w:p>
      <w:pPr>
        <w:pStyle w:val="ListBullet"/>
        <w:spacing w:line="240" w:lineRule="auto"/>
        <w:ind w:left="720"/>
      </w:pPr>
      <w:r/>
      <w:r>
        <w:rPr>
          <w:b/>
        </w:rPr>
        <w:t>A political warning:</w:t>
      </w:r>
      <w:r>
        <w:t xml:space="preserve"> HRC president Kelley Robinson says copying anti-transgender rhetoric could cost Democrats crucial support.</w:t>
      </w:r>
      <w:r/>
    </w:p>
    <w:p>
      <w:pPr>
        <w:pStyle w:val="ListBullet"/>
        <w:spacing w:line="240" w:lineRule="auto"/>
        <w:ind w:left="720"/>
      </w:pPr>
      <w:r/>
      <w:r>
        <w:rPr>
          <w:b/>
        </w:rPr>
        <w:t>LGBTQ+ voters matter:</w:t>
      </w:r>
      <w:r>
        <w:t xml:space="preserve"> The community is being treated as a central constituency in closely fought races.</w:t>
      </w:r>
      <w:r/>
    </w:p>
    <w:p>
      <w:pPr>
        <w:pStyle w:val="ListBullet"/>
        <w:spacing w:line="240" w:lineRule="auto"/>
        <w:ind w:left="720"/>
      </w:pPr>
      <w:r/>
      <w:r>
        <w:rPr>
          <w:b/>
        </w:rPr>
        <w:t>The strategy has conditions:</w:t>
      </w:r>
      <w:r>
        <w:t xml:space="preserve"> HRC support is aimed at candidates prepared to defend LGBTQ+ rights.</w:t>
      </w:r>
      <w:r/>
    </w:p>
    <w:p>
      <w:pPr>
        <w:pStyle w:val="ListBullet"/>
        <w:spacing w:line="240" w:lineRule="auto"/>
        <w:ind w:left="720"/>
      </w:pPr>
      <w:r/>
      <w:r>
        <w:rPr>
          <w:b/>
        </w:rPr>
        <w:t>The wider debate:</w:t>
      </w:r>
      <w:r>
        <w:t xml:space="preserve"> Democrats are wrestling with whether defensive messaging wins votes or simply weakens trust.</w:t>
      </w:r>
      <w:r/>
      <w:r/>
    </w:p>
    <w:p>
      <w:pPr>
        <w:pStyle w:val="Heading2"/>
      </w:pPr>
      <w:r>
        <w:t>Democrats are being asked to choose their lane</w:t>
      </w:r>
      <w:r/>
    </w:p>
    <w:p>
      <w:r/>
      <w:r>
        <w:t>The temptation is easy to understand. Republican campaigns have repeatedly used transgender rights as a high-volume political issue, especially around schools, healthcare and sport. Some Democrats have responded by trying to sound less vulnerable, but that approach risks turning a defensive manoeuvre into a credibility problem.</w:t>
      </w:r>
      <w:r/>
    </w:p>
    <w:p>
      <w:r/>
      <w:r>
        <w:t>At a Washington, D.C., roundtable reported by The Advocate, Kelley Robinson argued that Democrats could surrender too much for a payoff that might never materialise. Her point is blunt: abandoning or softening support for transgender people doesn't guarantee that Republican attacks will stop, or that sceptical voters will switch sides.</w:t>
      </w:r>
      <w:r/>
    </w:p>
    <w:p>
      <w:r/>
      <w:r>
        <w:t>For LGBTQ+ voters, the message can land with a particularly sharp thud. Political language that sounds calculated in a campaign office can feel personal at the kitchen table.</w:t>
      </w:r>
      <w:r/>
    </w:p>
    <w:p>
      <w:pPr>
        <w:pStyle w:val="Heading2"/>
      </w:pPr>
      <w:r>
        <w:t>The Human Rights Campaign is putting money behind the argument</w:t>
      </w:r>
      <w:r/>
    </w:p>
    <w:p>
      <w:r/>
      <w:r>
        <w:t>HRC's planned $15 million investment gives Robinson's warning practical weight. According to reporting from The Washington Post, the organisation is focusing its midterm resources on candidates who will stand up for LGBTQ+ communities, rather than treating those voters as a dependable audience that can be taken for granted.</w:t>
      </w:r>
      <w:r/>
    </w:p>
    <w:p>
      <w:r/>
      <w:r>
        <w:t>That matters because campaign spending is also a signal. It tells candidates that support for LGBTQ+ rights isn't merely a values statement or a line in a party platform; it can be part of a serious electoral strategy.</w:t>
      </w:r>
      <w:r/>
    </w:p>
    <w:p>
      <w:r/>
      <w:r>
        <w:t>The commitment comes with expectations, too. Candidates seeking HRC support will need to show that they are willing to defend the community when the issue becomes politically uncomfortable. That may sound obvious, but modern campaigns have a habit of discovering principles only after the polling is in.</w:t>
      </w:r>
      <w:r/>
    </w:p>
    <w:p>
      <w:pPr>
        <w:pStyle w:val="Heading2"/>
      </w:pPr>
      <w:r>
        <w:t>Why the transgender debate carries wider electoral risks</w:t>
      </w:r>
      <w:r/>
    </w:p>
    <w:p>
      <w:r/>
      <w:r>
        <w:t>Republican attacks on transgender people have often been framed as a way to energise conservative voters. Yet the counterargument from LGBTQ+ advocates is that Democrats may be helping set the agenda when they respond on Republican terms.</w:t>
      </w:r>
      <w:r/>
    </w:p>
    <w:p>
      <w:r/>
      <w:r>
        <w:t>The Washington Sun reported on the growing tension over Democratic rhetoric, while The Pink Times highlighted Robinson's view that echoing anti-transgender attacks delivers limited political benefit. Together, those reports point to a broader question: does moderation mean changing the subject, or does it mean explaining a position more clearly?</w:t>
      </w:r>
      <w:r/>
    </w:p>
    <w:p>
      <w:r/>
      <w:r>
        <w:t>That distinction is important. Voters may disagree about particular policies, but they also notice when politicians appear frightened of their own supporters. For transgender people and their families, the stakes are more than messaging. They involve access to care, safety, dignity and the confidence that elected officials won't trade them away at the first awkward focus group.</w:t>
      </w:r>
      <w:r/>
    </w:p>
    <w:p>
      <w:pPr>
        <w:pStyle w:val="Heading2"/>
      </w:pPr>
      <w:r>
        <w:t>LGBTQ+ voters could shape close races</w:t>
      </w:r>
      <w:r/>
    </w:p>
    <w:p>
      <w:r/>
      <w:r>
        <w:t>HRC's strategy places LGBTQ+ voters near the centre of competitive contests, rather than at the margins of a coalition assembled only after election night. Reporting from The Washington Post and The Associated Press has described Democrats preparing for an intensely contested political environment in which turnout, enthusiasm and trust could all prove decisive.</w:t>
      </w:r>
      <w:r/>
    </w:p>
    <w:p>
      <w:r/>
      <w:r>
        <w:t>That doesn't mean every LGBTQ+ voter will support every Democratic candidate automatically. Voters have different priorities, and many will weigh the economy, healthcare, education and foreign policy alongside rights issues. But a campaign that appears dismissive can make people less willing to volunteer, donate or turn out.</w:t>
      </w:r>
      <w:r/>
    </w:p>
    <w:p>
      <w:r/>
      <w:r>
        <w:t>In a close race, that softer form of disengagement can matter just as much as a dramatic switch to the other party. A quiet absence at the ballot box rarely produces a memorable headline, but it can still change the result.</w:t>
      </w:r>
      <w:r/>
    </w:p>
    <w:p>
      <w:pPr>
        <w:pStyle w:val="Heading2"/>
      </w:pPr>
      <w:r>
        <w:t>What candidates can do before the campaign heats up</w:t>
      </w:r>
      <w:r/>
    </w:p>
    <w:p>
      <w:r/>
      <w:r>
        <w:t>The practical lesson is straightforward. Candidates should explain what they support, why they support it and how their policies would affect real people, rather than repeating the language of attack adverts. They should also speak to LGBTQ+ voters before a crisis arrives, not simply appear when they need endorsements or turnout.</w:t>
      </w:r>
      <w:r/>
    </w:p>
    <w:p>
      <w:r/>
      <w:r>
        <w:t>A credible approach could include clear commitments on healthcare, protection from discrimination and opposition to policies that single out transgender people. It also means acknowledging that voters may have questions, then answering them without treating transgender lives as a prop in a culture-war performance.</w:t>
      </w:r>
      <w:r/>
    </w:p>
    <w:p>
      <w:r/>
      <w:r>
        <w:t>As the midterms approach, Robinson's argument is likely to remain contentious. But it has a human reality behind it: people are watching to see whether political leaders regard them as citizens with rights or as a risk to be managed.</w:t>
      </w:r>
      <w:r/>
    </w:p>
    <w:p>
      <w:r/>
      <w:r>
        <w:t>The choice may not be between perfect political safety and political danger. It may be between building trust slowly and losing it all at once.</w:t>
      </w:r>
      <w:r/>
    </w:p>
    <w:p>
      <w:r/>
      <w:r>
        <w:t>It's a small distinction in campaign language, but a major one for LGBTQ+ voters deciding who deserves their support.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1">
        <w:r>
          <w:rPr>
            <w:color w:val="0000EE"/>
            <w:u w:val="single"/>
          </w:rPr>
          <w:t>[4]</w:t>
        </w:r>
      </w:hyperlink>
      <w:r>
        <w:t xml:space="preserve">, </w:t>
      </w:r>
      <w:hyperlink r:id="rId14">
        <w:r>
          <w:rPr>
            <w:color w:val="0000EE"/>
            <w:u w:val="single"/>
          </w:rPr>
          <w:t>[7]</w:t>
        </w:r>
      </w:hyperlink>
      <w:r>
        <w:t xml:space="preserve">- Paragraph 4: </w:t>
      </w:r>
      <w:hyperlink r:id="rId12">
        <w:r>
          <w:rPr>
            <w:color w:val="0000EE"/>
            <w:u w:val="single"/>
          </w:rPr>
          <w:t>[5]</w:t>
        </w:r>
      </w:hyperlink>
      <w:r>
        <w:t xml:space="preserve">, </w:t>
      </w:r>
      <w:hyperlink r:id="rId14">
        <w:r>
          <w:rPr>
            <w:color w:val="0000EE"/>
            <w:u w:val="single"/>
          </w:rPr>
          <w:t>[7]</w:t>
        </w:r>
      </w:hyperlink>
      <w:r>
        <w:t xml:space="preserve">- Paragraph 5: </w:t>
      </w:r>
      <w:hyperlink r:id="rId10">
        <w:r>
          <w:rPr>
            <w:color w:val="0000EE"/>
            <w:u w:val="single"/>
          </w:rPr>
          <w:t>[3]</w:t>
        </w:r>
      </w:hyperlink>
      <w:r>
        <w:t xml:space="preserve">, </w:t>
      </w:r>
      <w:hyperlink r:id="rId11">
        <w:r>
          <w:rPr>
            <w:color w:val="0000EE"/>
            <w:u w:val="single"/>
          </w:rPr>
          <w:t>[4]</w:t>
        </w:r>
      </w:hyperlink>
      <w:r>
        <w:t xml:space="preserve">- Paragraph 6: </w:t>
      </w:r>
      <w:hyperlink r:id="rId12">
        <w:r>
          <w:rPr>
            <w:color w:val="0000EE"/>
            <w:u w:val="single"/>
          </w:rPr>
          <w:t>[5]</w:t>
        </w:r>
      </w:hyperlink>
      <w:r>
        <w:t xml:space="preserve">, </w:t>
      </w:r>
      <w:hyperlink r:id="rId13">
        <w:r>
          <w:rPr>
            <w:color w:val="0000EE"/>
            <w:u w:val="single"/>
          </w:rPr>
          <w:t>[6]</w:t>
        </w:r>
      </w:hyperlink>
      <w:r>
        <w:t xml:space="preserve">- Paragraph 7: </w:t>
      </w:r>
      <w:hyperlink r:id="rId10">
        <w:r>
          <w:rPr>
            <w:color w:val="0000EE"/>
            <w:u w:val="single"/>
          </w:rPr>
          <w:t>[3]</w:t>
        </w:r>
      </w:hyperlink>
      <w:r>
        <w:t xml:space="preserve">, </w:t>
      </w:r>
      <w:hyperlink r:id="rId14">
        <w:r>
          <w:rPr>
            <w:color w:val="0000EE"/>
            <w:u w:val="single"/>
          </w:rPr>
          <w:t>[7]</w:t>
        </w:r>
      </w:hyperlink>
      <w:r>
        <w:t xml:space="preserve">- Paragraph 8: </w:t>
      </w:r>
      <w:hyperlink r:id="rId11">
        <w:r>
          <w:rPr>
            <w:color w:val="0000EE"/>
            <w:u w:val="single"/>
          </w:rPr>
          <w:t>[4]</w:t>
        </w:r>
      </w:hyperlink>
      <w:r>
        <w:t xml:space="preserve">, </w:t>
      </w:r>
      <w:hyperlink r:id="rId12">
        <w:r>
          <w:rPr>
            <w:color w:val="0000EE"/>
            <w:u w:val="single"/>
          </w:rPr>
          <w:t>[5]</w:t>
        </w:r>
      </w:hyperlink>
      <w:r>
        <w:t xml:space="preserve">- Paragraph 9: </w:t>
      </w:r>
      <w:hyperlink r:id="rId13">
        <w:r>
          <w:rPr>
            <w:color w:val="0000EE"/>
            <w:u w:val="single"/>
          </w:rPr>
          <w:t>[6]</w:t>
        </w:r>
      </w:hyperlink>
      <w:r>
        <w:t xml:space="preserve">, </w:t>
      </w:r>
      <w:hyperlink r:id="rId14">
        <w:r>
          <w:rPr>
            <w:color w:val="0000EE"/>
            <w:u w:val="single"/>
          </w:rPr>
          <w:t>[7]</w:t>
        </w:r>
      </w:hyperlink>
      <w:r>
        <w:t xml:space="preserve">- Paragraph 10: </w:t>
      </w:r>
      <w:hyperlink r:id="rId10">
        <w:r>
          <w:rPr>
            <w:color w:val="0000EE"/>
            <w:u w:val="single"/>
          </w:rPr>
          <w:t>[3]</w:t>
        </w:r>
      </w:hyperlink>
      <w:r>
        <w:t xml:space="preserve">, </w:t>
      </w:r>
      <w:hyperlink r:id="rId12">
        <w:r>
          <w:rPr>
            <w:color w:val="0000EE"/>
            <w:u w:val="single"/>
          </w:rPr>
          <w:t>[5]</w:t>
        </w:r>
      </w:hyperlink>
      <w:r>
        <w:t xml:space="preserve">- Paragraph 11: </w:t>
      </w:r>
      <w:hyperlink r:id="rId11">
        <w:r>
          <w:rPr>
            <w:color w:val="0000EE"/>
            <w:u w:val="single"/>
          </w:rPr>
          <w:t>[4]</w:t>
        </w:r>
      </w:hyperlink>
      <w:r>
        <w:t xml:space="preserve">, </w:t>
      </w:r>
      <w:hyperlink r:id="rId13">
        <w:r>
          <w:rPr>
            <w:color w:val="0000EE"/>
            <w:u w:val="single"/>
          </w:rPr>
          <w:t>[6]</w:t>
        </w:r>
      </w:hyperlink>
      <w:r>
        <w:t xml:space="preserve">- Paragraph 12: </w:t>
      </w:r>
      <w:hyperlink r:id="rId12">
        <w:r>
          <w:rPr>
            <w:color w:val="0000EE"/>
            <w:u w:val="single"/>
          </w:rPr>
          <w:t>[5]</w:t>
        </w:r>
      </w:hyperlink>
      <w:r>
        <w:t xml:space="preserve">, </w:t>
      </w:r>
      <w:hyperlink r:id="rId14">
        <w:r>
          <w:rPr>
            <w:color w:val="0000EE"/>
            <w:u w:val="single"/>
          </w:rPr>
          <w:t>[7]</w:t>
        </w:r>
      </w:hyperlink>
      <w:r>
        <w:t xml:space="preserve">- Paragraph 13: </w:t>
      </w:r>
      <w:hyperlink r:id="rId10">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https://www.advocate.com/newsletter/advocate-nl-10-7-26</w:t>
        </w:r>
      </w:hyperlink>
      <w:r>
        <w:t xml:space="preserve"> - Please view link - unable to able to access data</w:t>
      </w:r>
      <w:r/>
    </w:p>
    <w:p>
      <w:pPr>
        <w:pStyle w:val="ListNumber"/>
        <w:spacing w:line="240" w:lineRule="auto"/>
        <w:ind w:left="720"/>
      </w:pPr>
      <w:r/>
      <w:hyperlink r:id="rId9">
        <w:r>
          <w:rPr>
            <w:color w:val="0000EE"/>
            <w:u w:val="single"/>
          </w:rPr>
          <w:t>https://www.advocate.com/newsletter/advocate-nl-10-7-26</w:t>
        </w:r>
      </w:hyperlink>
      <w:r>
        <w:t xml:space="preserve"> - In the October 7, 2026 edition of The Advocate's newsletter, Human Rights Campaign President Kelley Robinson cautions Democrats against adopting anti-transgender messaging in response to Republican attacks. She argues that such strategies may alienate LGBTQ+ voters without yielding significant political gains. Robinson highlights HRC's $15 million investment in midterm elections, focusing on supporting candidates who defend the LGBTQ+ community. The newsletter also features articles on recent research into transphobia's harms and discussions on LGBTQ+ rights and the ballot box.</w:t>
      </w:r>
      <w:r/>
    </w:p>
    <w:p>
      <w:pPr>
        <w:pStyle w:val="ListNumber"/>
        <w:spacing w:line="240" w:lineRule="auto"/>
        <w:ind w:left="720"/>
      </w:pPr>
      <w:r/>
      <w:hyperlink r:id="rId10">
        <w:r>
          <w:rPr>
            <w:color w:val="0000EE"/>
            <w:u w:val="single"/>
          </w:rPr>
          <w:t>https://www.washingtonsun.com/campaigns/lgbtq-transgender-human-rights-campaign-democrats-rhetoric?redirected=notus_org</w:t>
        </w:r>
      </w:hyperlink>
      <w:r>
        <w:t xml:space="preserve"> - An article from The Washington Sun reports on the Human Rights Campaign's (HRC) response to Democratic candidates adopting anti-transgender rhetoric. HRC President Kelley Robinson emphasizes that Democrats should not compromise on LGBTQ+ rights to win elections, stating, 'You don't have to sacrifice any member of our community to win in these races to have a message that resonates with voters.' The piece discusses the implications of such rhetoric on the LGBTQ+ community and the upcoming midterm elections.</w:t>
      </w:r>
      <w:r/>
    </w:p>
    <w:p>
      <w:pPr>
        <w:pStyle w:val="ListNumber"/>
        <w:spacing w:line="240" w:lineRule="auto"/>
        <w:ind w:left="720"/>
      </w:pPr>
      <w:r/>
      <w:hyperlink r:id="rId11">
        <w:r>
          <w:rPr>
            <w:color w:val="0000EE"/>
            <w:u w:val="single"/>
          </w:rPr>
          <w:t>https://www.thepinktimes.com/article/hrc-chief-says-democrats-gain-little-by-echoing-anti-trans-attacks/</w:t>
        </w:r>
      </w:hyperlink>
      <w:r>
        <w:t xml:space="preserve"> - The Pink Times features an article where HRC President Kelley Robinson advises Democrats against echoing anti-trans attacks. Robinson suggests that candidates should address Republican messaging without compromising support for transgender individuals and other LGBTQ+ voters. The article highlights HRC's $15 million investment in the midterm elections and underscores the importance of protecting LGBTQ+ rights to build winning coalitions.</w:t>
      </w:r>
      <w:r/>
    </w:p>
    <w:p>
      <w:pPr>
        <w:pStyle w:val="ListNumber"/>
        <w:spacing w:line="240" w:lineRule="auto"/>
        <w:ind w:left="720"/>
      </w:pPr>
      <w:r/>
      <w:hyperlink r:id="rId12">
        <w:r>
          <w:rPr>
            <w:color w:val="0000EE"/>
            <w:u w:val="single"/>
          </w:rPr>
          <w:t>https://www.washingtonpost.com/politics/2026/04/21/human-rights-campaign-midterm-elections-lgbtq/9f657508-3d6b-11f1-bb46-ed564688d953_story.html</w:t>
        </w:r>
      </w:hyperlink>
      <w:r>
        <w:t xml:space="preserve"> - The Washington Post reports on the Human Rights Campaign's (HRC) $15 million investment targeting Republicans in battleground districts ahead of the 2026 midterm elections. HRC President Kelley Robinson describes the election as pivotal for reigniting momentum in the fight for equality. The article discusses HRC's strategic focus on defeating Republicans in key congressional districts and supporting Democratic Senate candidates in states like Georgia, Michigan, and Texas.</w:t>
      </w:r>
      <w:r/>
    </w:p>
    <w:p>
      <w:pPr>
        <w:pStyle w:val="ListNumber"/>
        <w:spacing w:line="240" w:lineRule="auto"/>
        <w:ind w:left="720"/>
      </w:pPr>
      <w:r/>
      <w:hyperlink r:id="rId13">
        <w:r>
          <w:rPr>
            <w:color w:val="0000EE"/>
            <w:u w:val="single"/>
          </w:rPr>
          <w:t>https://www.washingtonpost.com/politics/2026/02/19/you-cannot-let-there-be-vacuum-trans-rights-dems-prepare-2026//</w:t>
        </w:r>
      </w:hyperlink>
      <w:r>
        <w:t xml:space="preserve"> - The Washington Post discusses Democratic preparations for the 2026 midterm elections concerning transgender rights. HRC President Kelley Robinson reflects on the impact of anti-trans ads in previous elections and emphasizes the need for Democrats to respond proactively. The article highlights HRC's efforts to provide a messaging playbook to Democratic campaign committees, encouraging candidates to address anti-trans attacks head-on and pivot to broader issues that resonate with voters.</w:t>
      </w:r>
      <w:r/>
    </w:p>
    <w:p>
      <w:pPr>
        <w:pStyle w:val="ListNumber"/>
        <w:spacing w:line="240" w:lineRule="auto"/>
        <w:ind w:left="720"/>
      </w:pPr>
      <w:r/>
      <w:hyperlink r:id="rId14">
        <w:r>
          <w:rPr>
            <w:color w:val="0000EE"/>
            <w:u w:val="single"/>
          </w:rPr>
          <w:t>https://apnews.com/article/55147b73698ef63d13068abe1a109747</w:t>
        </w:r>
      </w:hyperlink>
      <w:r>
        <w:t xml:space="preserve"> - The Associated Press reports on the Human Rights Campaign's (HRC) $15 million investment into the 2026 midterm elections. HRC focuses on defeating Republicans in key battleground congressional districts and supporting Democratic Senate candidates in states like Georgia, Michigan, and Texas. HRC President Kelley Robinson describes the election as pivotal for reigniting momentum in the fight for equality. The article also discusses HRC's strategic shift to connect with voters' everyday concerns while avoiding polarizing topics.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vocate.com/newsletter/advocate-nl-10-7-26" TargetMode="External"/><Relationship Id="rId10" Type="http://schemas.openxmlformats.org/officeDocument/2006/relationships/hyperlink" Target="https://www.washingtonsun.com/campaigns/lgbtq-transgender-human-rights-campaign-democrats-rhetoric?redirected=notus_org" TargetMode="External"/><Relationship Id="rId11" Type="http://schemas.openxmlformats.org/officeDocument/2006/relationships/hyperlink" Target="https://www.thepinktimes.com/article/hrc-chief-says-democrats-gain-little-by-echoing-anti-trans-attacks/" TargetMode="External"/><Relationship Id="rId12" Type="http://schemas.openxmlformats.org/officeDocument/2006/relationships/hyperlink" Target="https://www.washingtonpost.com/politics/2026/04/21/human-rights-campaign-midterm-elections-lgbtq/9f657508-3d6b-11f1-bb46-ed564688d953_story.html" TargetMode="External"/><Relationship Id="rId13" Type="http://schemas.openxmlformats.org/officeDocument/2006/relationships/hyperlink" Target="https://www.washingtonpost.com/politics/2026/02/19/you-cannot-let-there-be-vacuum-trans-rights-dems-prepare-2026//" TargetMode="External"/><Relationship Id="rId14" Type="http://schemas.openxmlformats.org/officeDocument/2006/relationships/hyperlink" Target="https://apnews.com/article/55147b73698ef63d13068abe1a10974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