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Veterans Support Guide for Pre-2000 Service Ban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veterans affected by the pre-2000 Armed Forces ban can now find official guidance, restorative support and routes to share their experiences. The issue matters across Britain and overseas, including military communities in Cyprus, because historic discrimination still shapes finances, wellbeing and trust in public services.</w:t>
      </w:r>
      <w:r/>
    </w:p>
    <w:p>
      <w:pPr>
        <w:pStyle w:val="Heading2"/>
      </w:pPr>
      <w:r>
        <w:t>Essential Takeaways</w:t>
      </w:r>
      <w:r/>
      <w:r/>
    </w:p>
    <w:p>
      <w:pPr>
        <w:pStyle w:val="ListBullet"/>
        <w:spacing w:line="240" w:lineRule="auto"/>
        <w:ind w:left="720"/>
      </w:pPr>
      <w:r/>
      <w:r>
        <w:rPr>
          <w:b/>
        </w:rPr>
        <w:t>Historic policy:</w:t>
      </w:r>
      <w:r>
        <w:t xml:space="preserve"> LGBTQ personnel faced restrictions and dismissal from the UK Armed Forces before 2000.</w:t>
      </w:r>
      <w:r/>
    </w:p>
    <w:p>
      <w:pPr>
        <w:pStyle w:val="ListBullet"/>
        <w:spacing w:line="240" w:lineRule="auto"/>
        <w:ind w:left="720"/>
      </w:pPr>
      <w:r/>
      <w:r>
        <w:rPr>
          <w:b/>
        </w:rPr>
        <w:t>Support available:</w:t>
      </w:r>
      <w:r>
        <w:t xml:space="preserve"> Government and veterans' organisations provide guidance on restorative measures and practical help.</w:t>
      </w:r>
      <w:r/>
    </w:p>
    <w:p>
      <w:pPr>
        <w:pStyle w:val="ListBullet"/>
        <w:spacing w:line="240" w:lineRule="auto"/>
        <w:ind w:left="720"/>
      </w:pPr>
      <w:r/>
      <w:r>
        <w:rPr>
          <w:b/>
        </w:rPr>
        <w:t>Personal testimony matters:</w:t>
      </w:r>
      <w:r>
        <w:t xml:space="preserve"> Veterans can contribute to research into the ban's long-term effects.</w:t>
      </w:r>
      <w:r/>
    </w:p>
    <w:p>
      <w:pPr>
        <w:pStyle w:val="ListBullet"/>
        <w:spacing w:line="240" w:lineRule="auto"/>
        <w:ind w:left="720"/>
      </w:pPr>
      <w:r/>
      <w:r>
        <w:rPr>
          <w:b/>
        </w:rPr>
        <w:t>Confidential options:</w:t>
      </w:r>
      <w:r>
        <w:t xml:space="preserve"> Specialist organisations can explain support without requiring someone to retell their story publicly.</w:t>
      </w:r>
      <w:r/>
    </w:p>
    <w:p>
      <w:pPr>
        <w:pStyle w:val="ListBullet"/>
        <w:spacing w:line="240" w:lineRule="auto"/>
        <w:ind w:left="720"/>
      </w:pPr>
      <w:r/>
      <w:r>
        <w:rPr>
          <w:b/>
        </w:rPr>
        <w:t>Overseas access:</w:t>
      </w:r>
      <w:r>
        <w:t xml:space="preserve"> Veterans living abroad may still be able to seek information through UK support networks.</w:t>
      </w:r>
      <w:r/>
      <w:r/>
    </w:p>
    <w:p>
      <w:pPr>
        <w:pStyle w:val="Heading2"/>
      </w:pPr>
      <w:r>
        <w:t>The ban's impact did not end in 2000</w:t>
      </w:r>
      <w:r/>
    </w:p>
    <w:p>
      <w:r/>
      <w:r>
        <w:t>For many LGBTQ veterans, the end of the ban was a legal milestone, not an instant repair. Careers had already been interrupted, relationships strained and personal records affected. The emotional residue can be just as stubborn as the paperwork.</w:t>
      </w:r>
      <w:r/>
    </w:p>
    <w:p>
      <w:r/>
      <w:r>
        <w:t>The government has acknowledged the need to understand and address those consequences through its LGBTQ veterans support and next-steps programme. Its guidance brings together information for people who served under the former policy, according to the UK government's official collection.</w:t>
      </w:r>
      <w:r/>
    </w:p>
    <w:p>
      <w:r/>
      <w:r>
        <w:t>That matters for veterans living outside the UK, too. A former service member in Cyprus may be dealing with the same history from several hundred miles away, often while trying to work out which organisation can answer a very specific question.</w:t>
      </w:r>
      <w:r/>
    </w:p>
    <w:p>
      <w:pPr>
        <w:pStyle w:val="Heading2"/>
      </w:pPr>
      <w:r>
        <w:t>Restorative measures offer more than an apology</w:t>
      </w:r>
      <w:r/>
    </w:p>
    <w:p>
      <w:r/>
      <w:r>
        <w:t>The Royal British Legion has published guidance on restorative measures for LGBTQ veterans, including information about the wider process and possible avenues of support. It presents the issue as a veterans' welfare concern, rather than simply a historical footnote.</w:t>
      </w:r>
      <w:r/>
    </w:p>
    <w:p>
      <w:r/>
      <w:r>
        <w:t>The practical message is reassuring but important: people do not need to navigate every stage alone. The Legion's specialist guidance can help veterans identify suitable support, understand available routes and consider what kind of assistance feels comfortable.</w:t>
      </w:r>
      <w:r/>
    </w:p>
    <w:p>
      <w:r/>
      <w:r>
        <w:t>For some, recognition will be the central concern. For others, it may be help with records, compensation-related information, mental health or reconnecting with a community that once excluded them. There is no single version of repair.</w:t>
      </w:r>
      <w:r/>
    </w:p>
    <w:p>
      <w:pPr>
        <w:pStyle w:val="Heading2"/>
      </w:pPr>
      <w:r>
        <w:t>Where veterans can turn for confidential help</w:t>
      </w:r>
      <w:r/>
    </w:p>
    <w:p>
      <w:r/>
      <w:r>
        <w:t>The Royal British Legion also offers LGBTQ armed forces support and guidance. That can be a useful first stop for anyone unsure whether their situation is covered, particularly if the issue involves service history, family circumstances or lasting distress.</w:t>
      </w:r>
      <w:r/>
    </w:p>
    <w:p>
      <w:r/>
      <w:r>
        <w:t>The charity's LGBTQ-focused information is designed to make help easier to find. It is worth contacting an adviser before gathering a mountain of documents, because the right team can explain what evidence may be relevant and what happens next.</w:t>
      </w:r>
      <w:r/>
    </w:p>
    <w:p>
      <w:r/>
      <w:r>
        <w:t>If the subject feels difficult to discuss, start with a short written enquiry. A simple outline of when and where someone served, plus the kind of help they want, may be enough to open the conversation.</w:t>
      </w:r>
      <w:r/>
    </w:p>
    <w:p>
      <w:pPr>
        <w:pStyle w:val="Heading2"/>
      </w:pPr>
      <w:r>
        <w:t>Sharing experiences can shape the record</w:t>
      </w:r>
      <w:r/>
    </w:p>
    <w:p>
      <w:r/>
      <w:r>
        <w:t>The Independent Review into the impact of the pre-2000 ban has invited attention to veterans' experiences and the longer-term consequences of the policy. Its official website explains the review's purpose and provides background for people considering whether to engage.</w:t>
      </w:r>
      <w:r/>
    </w:p>
    <w:p>
      <w:r/>
      <w:r>
        <w:t>That invitation is significant because administrative files rarely capture the full human cost. A lost career opportunity, forced silence or fear of discovery may never appear neatly in a personnel record, yet those experiences can remain vivid decades later.</w:t>
      </w:r>
      <w:r/>
    </w:p>
    <w:p>
      <w:r/>
      <w:r>
        <w:t>Dame Kelly Holmes has also encouraged veterans to share how the ban affected them, ITV News reported. Personal accounts can help decision-makers understand patterns that statistics miss, although nobody should feel pressured to disclose more than they wish.</w:t>
      </w:r>
      <w:r/>
    </w:p>
    <w:p>
      <w:pPr>
        <w:pStyle w:val="Heading2"/>
      </w:pPr>
      <w:r>
        <w:t>A clearer route through support is still needed</w:t>
      </w:r>
      <w:r/>
    </w:p>
    <w:p>
      <w:r/>
      <w:r>
        <w:t>Stonewall's work on LGBTQ veterans highlights the continuing policy importance of recognition, fairness and access to support. Its campaigning context helps place the pre-2000 ban within a broader discussion about how institutions treat LGBTQ people who have served.</w:t>
      </w:r>
      <w:r/>
    </w:p>
    <w:p>
      <w:r/>
      <w:r>
        <w:t>The next step is making information feel usable rather than merely available. A long government webpage may be authoritative, but a veteran often needs a plain answer to a human question: who do I contact, what can I ask for and will I be believed?</w:t>
      </w:r>
      <w:r/>
    </w:p>
    <w:p>
      <w:r/>
      <w:r>
        <w:t>That is why trusted charities and veterans' networks matter, especially for people overseas. The best support feels practical, respectful and quiet enough to let veterans remain in control of their own story.</w:t>
      </w:r>
      <w:r/>
    </w:p>
    <w:p>
      <w:r/>
      <w:r>
        <w:t>It's never too late to find the right support route and have a service experience properly recognised.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5">
        <w:r>
          <w:rPr>
            <w:color w:val="0000EE"/>
            <w:u w:val="single"/>
          </w:rPr>
          <w:t>[7]</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https://cyprushive.blogspot.com/2026/10/lgbt-veterans-affected-by-pre-2000.html</w:t>
        </w:r>
      </w:hyperlink>
      <w:r>
        <w:t xml:space="preserve"> - Please view link - unable to able to access data</w:t>
      </w:r>
      <w:r/>
    </w:p>
    <w:p>
      <w:pPr>
        <w:pStyle w:val="ListNumber"/>
        <w:spacing w:line="240" w:lineRule="auto"/>
        <w:ind w:left="720"/>
      </w:pPr>
      <w:r/>
      <w:hyperlink r:id="rId10">
        <w:r>
          <w:rPr>
            <w:color w:val="0000EE"/>
            <w:u w:val="single"/>
          </w:rPr>
          <w:t>https://www.gov.uk/government/collections/lgbt-veterans-support-and-next-steps</w:t>
        </w:r>
      </w:hyperlink>
      <w:r>
        <w:t xml:space="preserve"> - The UK government has established a collection of resources detailing support and next steps for LGBT veterans affected by the pre-2000 ban on LGBT personnel in the Armed Forces. This includes information on restorative measures, support services, and updates on the Financial Recognition Scheme, which offers compensation to those impacted by the historic ban. The collection is regularly updated to provide the latest information and guidance for affected veterans.</w:t>
      </w:r>
      <w:r/>
    </w:p>
    <w:p>
      <w:pPr>
        <w:pStyle w:val="ListNumber"/>
        <w:spacing w:line="240" w:lineRule="auto"/>
        <w:ind w:left="720"/>
      </w:pPr>
      <w:r/>
      <w:hyperlink r:id="rId11">
        <w:r>
          <w:rPr>
            <w:color w:val="0000EE"/>
            <w:u w:val="single"/>
          </w:rPr>
          <w:t>https://www.britishlegion.org.uk/get-support/expert-guidance/care-caring/restorative-measures-lgbtq-veterans</w:t>
        </w:r>
      </w:hyperlink>
      <w:r>
        <w:t xml:space="preserve"> - The Royal British Legion provides guidance on applying for restorative measures for LGBTQIA+ veterans. In collaboration with the Ministry of Defence and the Office for Veterans' Affairs, they co-commissioned the LGBT Veterans Independent Review to understand the impact of the pre-2000 ban on LGBTQIA+ personnel within the Armed Forces. The page offers information on eligibility, application processes, and how to submit testimony to the Ministry of Defence.</w:t>
      </w:r>
      <w:r/>
    </w:p>
    <w:p>
      <w:pPr>
        <w:pStyle w:val="ListNumber"/>
        <w:spacing w:line="240" w:lineRule="auto"/>
        <w:ind w:left="720"/>
      </w:pPr>
      <w:r/>
      <w:hyperlink r:id="rId12">
        <w:r>
          <w:rPr>
            <w:color w:val="0000EE"/>
            <w:u w:val="single"/>
          </w:rPr>
          <w:t>https://www.britishlegion.org.uk/get-support/expert-guidance/care-caring/lgbtq-armed-forces-help</w:t>
        </w:r>
      </w:hyperlink>
      <w:r>
        <w:t xml:space="preserve"> - The Royal British Legion offers information and support for the LGBTQIA+ Armed Forces community. The page covers the pre-2000 ban on homosexuality in the UK Armed Forces, representation of the LGBTQIA+ community, and resources for currently serving and ex-service personnel. It highlights the importance of visible symbols of support and demonstrates the Legion's commitment to being a safe and inclusive space for the LGBTQIA+ community.</w:t>
      </w:r>
      <w:r/>
    </w:p>
    <w:p>
      <w:pPr>
        <w:pStyle w:val="ListNumber"/>
        <w:spacing w:line="240" w:lineRule="auto"/>
        <w:ind w:left="720"/>
      </w:pPr>
      <w:r/>
      <w:hyperlink r:id="rId14">
        <w:r>
          <w:rPr>
            <w:color w:val="0000EE"/>
            <w:u w:val="single"/>
          </w:rPr>
          <w:t>https://www.itv.com/news/2022-10-03/dame-kelly-holmes-urges-veterans-to-share-how-pre-2000-lgbt-ban-affected-them</w:t>
        </w:r>
      </w:hyperlink>
      <w:r>
        <w:t xml:space="preserve"> - Olympian Dame Kelly Holmes has urged veterans to share how their lives were impacted by the pre-2000 LGBT ban in the Armed Forces. Speaking to ITV News, she highlighted the importance of the LGBT Veterans Independent Review in understanding the extent of the impact the ban had on individuals' lives. Dame Kelly, who came out as gay earlier this year, shared her own experiences of living in fear during her years in service.</w:t>
      </w:r>
      <w:r/>
    </w:p>
    <w:p>
      <w:pPr>
        <w:pStyle w:val="ListNumber"/>
        <w:spacing w:line="240" w:lineRule="auto"/>
        <w:ind w:left="720"/>
      </w:pPr>
      <w:r/>
      <w:hyperlink r:id="rId13">
        <w:r>
          <w:rPr>
            <w:color w:val="0000EE"/>
            <w:u w:val="single"/>
          </w:rPr>
          <w:t>https://lgbtveterans.independent-review.uk/about/</w:t>
        </w:r>
      </w:hyperlink>
      <w:r>
        <w:t xml:space="preserve"> - The LGBT Veterans Independent Review examines the effect of the pre-2000 ban on homosexuality in the UK Armed Forces on LGBT veterans. The review sought to better understand the experiences of LGBT veterans who served between 1967 and 2000. It is independent of the Government and the Armed Forces, providing those affected by the pre-2000 ban the opportunity to give their testimony, which informed recommendations on how to address the historic hurt experienced by LGBT personnel.</w:t>
      </w:r>
      <w:r/>
    </w:p>
    <w:p>
      <w:pPr>
        <w:pStyle w:val="ListNumber"/>
        <w:spacing w:line="240" w:lineRule="auto"/>
        <w:ind w:left="720"/>
      </w:pPr>
      <w:r/>
      <w:hyperlink r:id="rId15">
        <w:r>
          <w:rPr>
            <w:color w:val="0000EE"/>
            <w:u w:val="single"/>
          </w:rPr>
          <w:t>https://www.stonewall.org.uk/shaping-policy/lgbtq-veterans</w:t>
        </w:r>
      </w:hyperlink>
      <w:r>
        <w:t xml:space="preserve"> - Stonewall UK provides information on the history and impact of the pre-2000 ban on LGBTQ+ veterans. The page outlines the timeline of key legislative milestones and Stonewall's work in this area, including the repeal of the ban in 2000. It also discusses the ongoing efforts to ensure that LGBTQ+ veterans receive the recognition and recompense they rightfully deserve, highlighting the devastating impact the ban had on many individuals who simply wanted to serve their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yprushive.blogspot.com/2026/10/lgbt-veterans-affected-by-pre-2000.html" TargetMode="External"/><Relationship Id="rId10" Type="http://schemas.openxmlformats.org/officeDocument/2006/relationships/hyperlink" Target="https://www.gov.uk/government/collections/lgbt-veterans-support-and-next-steps" TargetMode="External"/><Relationship Id="rId11" Type="http://schemas.openxmlformats.org/officeDocument/2006/relationships/hyperlink" Target="https://www.britishlegion.org.uk/get-support/expert-guidance/care-caring/restorative-measures-lgbtq-veterans" TargetMode="External"/><Relationship Id="rId12" Type="http://schemas.openxmlformats.org/officeDocument/2006/relationships/hyperlink" Target="https://www.britishlegion.org.uk/get-support/expert-guidance/care-caring/lgbtq-armed-forces-help" TargetMode="External"/><Relationship Id="rId13" Type="http://schemas.openxmlformats.org/officeDocument/2006/relationships/hyperlink" Target="https://lgbtveterans.independent-review.uk/about/" TargetMode="External"/><Relationship Id="rId14" Type="http://schemas.openxmlformats.org/officeDocument/2006/relationships/hyperlink" Target="https://www.itv.com/news/2022-10-03/dame-kelly-holmes-urges-veterans-to-share-how-pre-2000-lgbt-ban-affected-them" TargetMode="External"/><Relationship Id="rId15" Type="http://schemas.openxmlformats.org/officeDocument/2006/relationships/hyperlink" Target="https://www.stonewall.org.uk/shaping-policy/lgbtq-vete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