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Luxembourg’s LGBT rights progress faces a tougher 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Luxembourg remains one of Europe’s stronger countries for LGBTIQ+ rights, but rising hostility and tighter corporate budgets are testing that progress. The latest Rainbow Index places the Grand Duchy tenth in Europe, while campaigners warn that legal gains don’t automatically create safety, belonging or lasting workplace inclusion.</w:t>
      </w:r>
      <w:r/>
    </w:p>
    <w:p>
      <w:pPr>
        <w:pStyle w:val="Heading2"/>
      </w:pPr>
      <w:r>
        <w:t>Essential Takeaways</w:t>
      </w:r>
      <w:r/>
      <w:r/>
    </w:p>
    <w:p>
      <w:pPr>
        <w:pStyle w:val="ListBullet"/>
        <w:spacing w:line="240" w:lineRule="auto"/>
        <w:ind w:left="720"/>
      </w:pPr>
      <w:r/>
      <w:r>
        <w:rPr>
          <w:b/>
        </w:rPr>
        <w:t>Strong legal standing:</w:t>
      </w:r>
      <w:r>
        <w:t xml:space="preserve"> Luxembourg ranks tenth in the 2026 ILGA-Europe Rainbow Map, scoring 68%.</w:t>
      </w:r>
      <w:r/>
    </w:p>
    <w:p>
      <w:pPr>
        <w:pStyle w:val="ListBullet"/>
        <w:spacing w:line="240" w:lineRule="auto"/>
        <w:ind w:left="720"/>
      </w:pPr>
      <w:r/>
      <w:r>
        <w:rPr>
          <w:b/>
        </w:rPr>
        <w:t>Progress isn’t guaranteed:</w:t>
      </w:r>
      <w:r>
        <w:t xml:space="preserve"> A high legal score can coexist with prejudice, harassment and public hostility.</w:t>
      </w:r>
      <w:r/>
    </w:p>
    <w:p>
      <w:pPr>
        <w:pStyle w:val="ListBullet"/>
        <w:spacing w:line="240" w:lineRule="auto"/>
        <w:ind w:left="720"/>
      </w:pPr>
      <w:r/>
      <w:r>
        <w:rPr>
          <w:b/>
        </w:rPr>
        <w:t>Workplace pressure is growing:</w:t>
      </w:r>
      <w:r>
        <w:t xml:space="preserve"> Economic uncertainty is making some businesses reconsider diversity and inclusion spending.</w:t>
      </w:r>
      <w:r/>
    </w:p>
    <w:p>
      <w:pPr>
        <w:pStyle w:val="ListBullet"/>
        <w:spacing w:line="240" w:lineRule="auto"/>
        <w:ind w:left="720"/>
      </w:pPr>
      <w:r/>
      <w:r>
        <w:rPr>
          <w:b/>
        </w:rPr>
        <w:t>Government action continues:</w:t>
      </w:r>
      <w:r>
        <w:t xml:space="preserve"> Luxembourg’s national LGBTIQ+ action plan aims to support equality and inclusion.</w:t>
      </w:r>
      <w:r/>
    </w:p>
    <w:p>
      <w:pPr>
        <w:pStyle w:val="ListBullet"/>
        <w:spacing w:line="240" w:lineRule="auto"/>
        <w:ind w:left="720"/>
      </w:pPr>
      <w:r/>
      <w:r>
        <w:rPr>
          <w:b/>
        </w:rPr>
        <w:t>Visibility still matters:</w:t>
      </w:r>
      <w:r>
        <w:t xml:space="preserve"> Campaigners argue that employers and institutions need to keep showing support, especially when it feels harder.</w:t>
      </w:r>
      <w:r/>
      <w:r/>
    </w:p>
    <w:p>
      <w:pPr>
        <w:pStyle w:val="Heading2"/>
      </w:pPr>
      <w:r>
        <w:t>Luxembourg scores well, but the picture is complicated</w:t>
      </w:r>
      <w:r/>
    </w:p>
    <w:p>
      <w:r/>
      <w:r>
        <w:t>Luxembourg’s position on the 2026 Rainbow Map looks reassuring at first glance. With a score of 68%, the country sits tenth among 49 European nations assessed by ILGA-Europe, placing it firmly in the continent’s more progressive group.</w:t>
      </w:r>
      <w:r/>
    </w:p>
    <w:p>
      <w:r/>
      <w:r>
        <w:t>That’s meaningful progress, but it isn’t a certificate declaring the job finished. The Rainbow Map measures laws and policies, while everyday life is shaped by workplaces, schools, public spaces and social attitudes. A country can perform well on paper and still leave people wondering whether it’s safe to be open about who they are.</w:t>
      </w:r>
      <w:r/>
    </w:p>
    <w:p>
      <w:r/>
      <w:r>
        <w:t>ILGA-Europe’s ranking is therefore best read as a useful benchmark, not a final verdict. It shows where Luxembourg has built strong protections, while also highlighting why implementation and public acceptance still matter. Rosa Lëtzebuerg’s response to the 2026 index similarly presents the result as progress worth recognising, rather than a reason to stop pushing forward.</w:t>
      </w:r>
      <w:r/>
    </w:p>
    <w:p>
      <w:pPr>
        <w:pStyle w:val="Heading2"/>
      </w:pPr>
      <w:r>
        <w:t>Why legal progress doesn’t end discrimination</w:t>
      </w:r>
      <w:r/>
    </w:p>
    <w:p>
      <w:r/>
      <w:r>
        <w:t>The gap between rights and lived experience is where the debate becomes more uncomfortable. Legal protections can ban discrimination, but they can’t instantly remove prejudice from online conversations, offices or neighbourhoods.</w:t>
      </w:r>
      <w:r/>
    </w:p>
    <w:p>
      <w:r/>
      <w:r>
        <w:t>Luxembourg’s government has continued to frame LGBTIQ+ equality as an active policy responsibility. Its national action plan, discussed through the government’s equality work, reflects an understanding that inclusion requires more than legislation alone. It also needs education, access to services and reliable ways to respond when people experience discrimination.</w:t>
      </w:r>
      <w:r/>
    </w:p>
    <w:p>
      <w:r/>
      <w:r>
        <w:t>That distinction matters because social progress rarely moves in a perfectly straight line. Gains that once seemed secure can become political talking points, while familiar symbols of inclusion suddenly attract louder criticism. For queer people, that can make ordinary decisions, such as mentioning a partner at work, feel unnecessarily loaded.</w:t>
      </w:r>
      <w:r/>
    </w:p>
    <w:p>
      <w:pPr>
        <w:pStyle w:val="Heading2"/>
      </w:pPr>
      <w:r>
        <w:t>The workplace is becoming a key battleground</w:t>
      </w:r>
      <w:r/>
    </w:p>
    <w:p>
      <w:r/>
      <w:r>
        <w:t>Economic pressure adds another layer to the story. When companies are trimming costs, diversity initiatives can be treated as optional, particularly if they’re seen mainly as campaigns, events or communications exercises.</w:t>
      </w:r>
      <w:r/>
    </w:p>
    <w:p>
      <w:r/>
      <w:r>
        <w:t>But workplace culture isn’t built only through a logo during Pride month. It’s also reflected in whether staff networks receive support, whether managers know how to respond to discrimination and whether trans employees can access practical help during transition. Those details may be less visible than a public statement, but they often tell employees far more.</w:t>
      </w:r>
      <w:r/>
    </w:p>
    <w:p>
      <w:r/>
      <w:r>
        <w:t>The wider business case is also hard to ignore. An open, international economy depends on attracting and retaining people with different experiences and identities. If employees feel they need to edit themselves to fit in, businesses lose trust, creativity and potentially talented staff. A polished diversity message means little if the atmosphere behind it feels cold or cautious.</w:t>
      </w:r>
      <w:r/>
    </w:p>
    <w:p>
      <w:pPr>
        <w:pStyle w:val="Heading2"/>
      </w:pPr>
      <w:r>
        <w:t>What the Rainbow Map can, and can’t, tell you</w:t>
      </w:r>
      <w:r/>
    </w:p>
    <w:p>
      <w:r/>
      <w:r>
        <w:t>For readers comparing European countries, the Rainbow Map offers a clear starting point. It brings together legal and policy measures, making it easier to see how national frameworks differ across issues such as equality, family rights and protection from discrimination.</w:t>
      </w:r>
      <w:r/>
    </w:p>
    <w:p>
      <w:r/>
      <w:r>
        <w:t>Still, rankings shouldn’t be mistaken for a day-to-day safety guide. They don’t fully capture how welcoming a particular employer is, how local services operate or how communities respond to queer visibility. Those questions often require more practical research.</w:t>
      </w:r>
      <w:r/>
    </w:p>
    <w:p>
      <w:r/>
      <w:r>
        <w:t>If you’re assessing a workplace, look beyond its Pride branding. Check whether it has a clear anti-discrimination policy, inclusive benefits, an employee resource group or visible senior support. During an interview, it’s also reasonable to ask how the organisation handles harassment and whether inclusion is part of staff training. The answer, and the confidence behind it, can be revealing.</w:t>
      </w:r>
      <w:r/>
    </w:p>
    <w:p>
      <w:pPr>
        <w:pStyle w:val="Heading2"/>
      </w:pPr>
      <w:r>
        <w:t>Government support matters, but culture is built daily</w:t>
      </w:r>
      <w:r/>
    </w:p>
    <w:p>
      <w:r/>
      <w:r>
        <w:t>The government’s continued involvement in LGBTIQ+ policy is an important signal. It suggests equality remains part of Luxembourg’s public agenda rather than a side project left to campaigners and individual employers.</w:t>
      </w:r>
      <w:r/>
    </w:p>
    <w:p>
      <w:r/>
      <w:r>
        <w:t>Yet institutions can set direction without doing all the work. Inclusion is created through thousands of small interactions: a manager challenging a slur, a colleague using the right name, a school taking harassment seriously or a company refusing to quietly drop its commitments when budgets tighten.</w:t>
      </w:r>
      <w:r/>
    </w:p>
    <w:p>
      <w:r/>
      <w:r>
        <w:t>That’s why the current moment deserves attention. Luxembourg has a strong foundation, but foundations still need maintenance. The country’s legal progress is worth protecting precisely because social confidence can weaken long before formal rights disappear.</w:t>
      </w:r>
      <w:r/>
    </w:p>
    <w:p>
      <w:r/>
      <w:r>
        <w:t>The most convincing commitment won’t always be the loudest one. Often, it’s the quiet decision to keep funding support, keep listening and keep making room when doing so is no longer effortless.</w:t>
      </w:r>
      <w:r/>
    </w:p>
    <w:p>
      <w:r/>
      <w:r>
        <w:t>Keep an eye on both the legal scorecard and the everyday experience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5">
        <w:r>
          <w:rPr>
            <w:color w:val="0000EE"/>
            <w:u w:val="single"/>
          </w:rPr>
          <w:t>[5]</w:t>
        </w:r>
      </w:hyperlink>
      <w:r>
        <w:t xml:space="preserve">- Paragraph 5: </w:t>
      </w:r>
      <w:hyperlink r:id="rId15">
        <w:r>
          <w:rPr>
            <w:color w:val="0000EE"/>
            <w:u w:val="single"/>
          </w:rPr>
          <w:t>[5]</w:t>
        </w:r>
      </w:hyperlink>
      <w:r>
        <w:t xml:space="preserve">, </w:t>
      </w:r>
      <w:hyperlink r:id="rId14">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[3]</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4">
        <w:r>
          <w:rPr>
            <w:color w:val="0000EE"/>
            <w:u w:val="single"/>
          </w:rPr>
          <w:t>[3]</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5">
        <w:r>
          <w:rPr>
            <w:color w:val="0000EE"/>
            <w:u w:val="single"/>
          </w:rPr>
          <w:t>[5]</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https://www.luxtimes.lu/test/a-trip-to-the-rainbow-and-back-when-taking-a-stand-becomes-harder-it-becomes-even-more-important/162644674.html</w:t>
        </w:r>
      </w:hyperlink>
      <w:r>
        <w:t xml:space="preserve"> - Please view link - unable to able to access data</w:t>
      </w:r>
      <w:r/>
    </w:p>
    <w:p>
      <w:pPr>
        <w:pStyle w:val="ListNumber"/>
        <w:spacing w:line="240" w:lineRule="auto"/>
        <w:ind w:left="720"/>
      </w:pPr>
      <w:r/>
      <w:hyperlink r:id="rId10">
        <w:r>
          <w:rPr>
            <w:color w:val="0000EE"/>
            <w:u w:val="single"/>
          </w:rPr>
          <w:t>https://www.ilga-europe.org/report/rainbow-map-2026/</w:t>
        </w:r>
      </w:hyperlink>
      <w:r>
        <w:t xml:space="preserve"> - The ILGA-Europe Rainbow Map 2026 evaluates the legal and policy situation of LGBTI people across 49 European countries. Luxembourg maintains its 10th position, reflecting its commitment to LGBTI rights. The report highlights Spain's rise to the top spot, underscoring the importance of political courage in advancing equality. The Rainbow Map assesses countries based on 76 criteria across seven categories, including equality and non-discrimination, family, hate crime and hate speech, legal gender recognition, intersex bodily integrity, civil society space, and asylum.</w:t>
      </w:r>
      <w:r/>
    </w:p>
    <w:p>
      <w:pPr>
        <w:pStyle w:val="ListNumber"/>
        <w:spacing w:line="240" w:lineRule="auto"/>
        <w:ind w:left="720"/>
      </w:pPr>
      <w:r/>
      <w:hyperlink r:id="rId14">
        <w:r>
          <w:rPr>
            <w:color w:val="0000EE"/>
            <w:u w:val="single"/>
          </w:rPr>
          <w:t>https://www.gouvernement.lu/en/actualites/toutes_actualites/communiques/2026/05-mai/12-mega-lgbtq.html</w:t>
        </w:r>
      </w:hyperlink>
      <w:r>
        <w:t xml:space="preserve"> - On 12 May 2026, Luxembourg's Ministry of Equality and Diversity announced that the country maintains its 10th place in the ILGA-Europe Rainbow Map 2026, reflecting its ongoing commitment to LGBTIQ+ rights. The report evaluates European countries based on their legal and policy practices for LGBTI people, with Luxembourg's consistent ranking highlighting its progressive stance in the region.</w:t>
      </w:r>
      <w:r/>
    </w:p>
    <w:p>
      <w:pPr>
        <w:pStyle w:val="ListNumber"/>
        <w:spacing w:line="240" w:lineRule="auto"/>
        <w:ind w:left="720"/>
      </w:pPr>
      <w:r/>
      <w:hyperlink r:id="rId11">
        <w:r>
          <w:rPr>
            <w:color w:val="0000EE"/>
            <w:u w:val="single"/>
          </w:rPr>
          <w:t>https://www.rosa-letzebuerg.lu/en_GB/blog/press-release-14/rainbow-index-2026-luxembourg-remains-in-10th-place-27</w:t>
        </w:r>
      </w:hyperlink>
      <w:r>
        <w:t xml:space="preserve"> - Rosa Lëtzebuerg's press release on the ILGA-Europe Rainbow Map 2026 highlights Luxembourg's consistent 10th place ranking. The organisation calls for decisive political action to address stagnation in LGBTIQ+ rights progress, noting that while Luxembourg remains in the top ten, it has dropped from third place in 2021, indicating a need for renewed commitment to LGBTIQ+ rights.</w:t>
      </w:r>
      <w:r/>
    </w:p>
    <w:p>
      <w:pPr>
        <w:pStyle w:val="ListNumber"/>
        <w:spacing w:line="240" w:lineRule="auto"/>
        <w:ind w:left="720"/>
      </w:pPr>
      <w:r/>
      <w:hyperlink r:id="rId15">
        <w:r>
          <w:rPr>
            <w:color w:val="0000EE"/>
            <w:u w:val="single"/>
          </w:rPr>
          <w:t>https://ccdh.public.lu/fr/actualites/2025/panlgbtiq.html</w:t>
        </w:r>
      </w:hyperlink>
      <w:r>
        <w:t xml:space="preserve"> - The Luxembourg Consultative Commission on Human Rights (CCDH) published a position on the National LGBTIQ+ Action Plan in August 2025. The CCDH expressed concern that the plan missed an opportunity to strengthen human rights for LGBTIQ+ individuals and noted a worrying regression in the protection of intersex children and transgender people, particularly regarding medical interventions and the psychiatric pathologisation of gender transition processes.</w:t>
      </w:r>
      <w:r/>
    </w:p>
    <w:p>
      <w:pPr>
        <w:pStyle w:val="ListNumber"/>
        <w:spacing w:line="240" w:lineRule="auto"/>
        <w:ind w:left="720"/>
      </w:pPr>
      <w:r/>
      <w:hyperlink r:id="rId12">
        <w:r>
          <w:rPr>
            <w:color w:val="0000EE"/>
            <w:u w:val="single"/>
          </w:rPr>
          <w:t>https://www.statista.com/chart/34477/ilga-europe-rainbow-index/</w:t>
        </w:r>
      </w:hyperlink>
      <w:r>
        <w:t xml:space="preserve"> - Statista's chart visualises the ILGA-Europe Rainbow Index 2026, ranking European countries based on their legal and policy practices for LGBTI people. Luxembourg's 10th place ranking is highlighted, with Spain leading the index for the first time. The chart provides a comparative view of LGBTIQ+ rights across Europe, illustrating the leaders and laggards in the region.</w:t>
      </w:r>
      <w:r/>
    </w:p>
    <w:p>
      <w:pPr>
        <w:pStyle w:val="ListNumber"/>
        <w:spacing w:line="240" w:lineRule="auto"/>
        <w:ind w:left="720"/>
      </w:pPr>
      <w:r/>
      <w:hyperlink r:id="rId13">
        <w:r>
          <w:rPr>
            <w:color w:val="0000EE"/>
            <w:u w:val="single"/>
          </w:rPr>
          <w:t>https://commons.wikimedia.org/wiki/File:LGBT_ILGA-Europe_rating_map.png</w:t>
        </w:r>
      </w:hyperlink>
      <w:r>
        <w:t xml:space="preserve"> - This Wikimedia Commons page features a map illustrating the ILGA-Europe rating of LGBTI rights across Europe as of May 2026. The map provides a visual representation of the legal and policy situation for LGBTI people, highlighting Luxembourg's position in the top ten countries. It serves as a resource for understanding the varying levels of LGBTI rights and protections across European nations.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uxtimes.lu/test/a-trip-to-the-rainbow-and-back-when-taking-a-stand-becomes-harder-it-becomes-even-more-important/162644674.html" TargetMode="External"/><Relationship Id="rId10" Type="http://schemas.openxmlformats.org/officeDocument/2006/relationships/hyperlink" Target="https://www.ilga-europe.org/report/rainbow-map-2026/" TargetMode="External"/><Relationship Id="rId11" Type="http://schemas.openxmlformats.org/officeDocument/2006/relationships/hyperlink" Target="https://www.rosa-letzebuerg.lu/en_GB/blog/press-release-14/rainbow-index-2026-luxembourg-remains-in-10th-place-27" TargetMode="External"/><Relationship Id="rId12" Type="http://schemas.openxmlformats.org/officeDocument/2006/relationships/hyperlink" Target="https://www.statista.com/chart/34477/ilga-europe-rainbow-index/" TargetMode="External"/><Relationship Id="rId13" Type="http://schemas.openxmlformats.org/officeDocument/2006/relationships/hyperlink" Target="https://commons.wikimedia.org/wiki/File:LGBT_ILGA-Europe_rating_map.png" TargetMode="External"/><Relationship Id="rId14" Type="http://schemas.openxmlformats.org/officeDocument/2006/relationships/hyperlink" Target="https://www.gouvernement.lu/en/actualites/toutes_actualites/communiques/2026/05-mai/12-mega-lgbtq.html" TargetMode="External"/><Relationship Id="rId15" Type="http://schemas.openxmlformats.org/officeDocument/2006/relationships/hyperlink" Target="https://ccdh.public.lu/fr/actualites/2025/panlgbtiq.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