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Addiction Treatment in Utah for Personalised Recovery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seeking LGBTQ+ addiction treatment in Utah are looking beyond friendly slogans and asking how care works day to day. Respectful communication, mental health support, peer connection and practical privacy measures can all help create a safer, more personalised route through recovery.</w:t>
      </w:r>
      <w:r/>
    </w:p>
    <w:p>
      <w:pPr>
        <w:pStyle w:val="Heading2"/>
      </w:pPr>
      <w:r>
        <w:t>Essential Takeaways</w:t>
      </w:r>
      <w:r/>
      <w:r/>
    </w:p>
    <w:p>
      <w:pPr>
        <w:pStyle w:val="ListBullet"/>
        <w:spacing w:line="240" w:lineRule="auto"/>
        <w:ind w:left="720"/>
      </w:pPr>
      <w:r/>
      <w:r>
        <w:rPr>
          <w:b/>
        </w:rPr>
        <w:t>Affirming care:</w:t>
      </w:r>
      <w:r>
        <w:t xml:space="preserve"> It should shape everyday treatment, from names and pronouns to relationship support.</w:t>
      </w:r>
      <w:r/>
    </w:p>
    <w:p>
      <w:pPr>
        <w:pStyle w:val="ListBullet"/>
        <w:spacing w:line="240" w:lineRule="auto"/>
        <w:ind w:left="720"/>
      </w:pPr>
      <w:r/>
      <w:r>
        <w:rPr>
          <w:b/>
        </w:rPr>
        <w:t>Whole-person support:</w:t>
      </w:r>
      <w:r>
        <w:t xml:space="preserve"> Addiction, trauma, anxiety and depression may need attention together.</w:t>
      </w:r>
      <w:r/>
    </w:p>
    <w:p>
      <w:pPr>
        <w:pStyle w:val="ListBullet"/>
        <w:spacing w:line="240" w:lineRule="auto"/>
        <w:ind w:left="720"/>
      </w:pPr>
      <w:r/>
      <w:r>
        <w:rPr>
          <w:b/>
        </w:rPr>
        <w:t>Peer connection:</w:t>
      </w:r>
      <w:r>
        <w:t xml:space="preserve"> LGBTQ+ groups can ease isolation and encourage honest conversations.</w:t>
      </w:r>
      <w:r/>
    </w:p>
    <w:p>
      <w:pPr>
        <w:pStyle w:val="ListBullet"/>
        <w:spacing w:line="240" w:lineRule="auto"/>
        <w:ind w:left="720"/>
      </w:pPr>
      <w:r/>
      <w:r>
        <w:rPr>
          <w:b/>
        </w:rPr>
        <w:t>Practical comfort:</w:t>
      </w:r>
      <w:r>
        <w:t xml:space="preserve"> Housing, facilities, privacy and gender identity concerns deserve clear answers.</w:t>
      </w:r>
      <w:r/>
    </w:p>
    <w:p>
      <w:pPr>
        <w:pStyle w:val="ListBullet"/>
        <w:spacing w:line="240" w:lineRule="auto"/>
        <w:ind w:left="720"/>
      </w:pPr>
      <w:r/>
      <w:r>
        <w:rPr>
          <w:b/>
        </w:rPr>
        <w:t>Continuity matters:</w:t>
      </w:r>
      <w:r>
        <w:t xml:space="preserve"> Outpatient care, sober living and alumni support can help recovery continue after residential treatment.</w:t>
      </w:r>
      <w:r/>
      <w:r/>
    </w:p>
    <w:p>
      <w:pPr>
        <w:pStyle w:val="Heading2"/>
      </w:pPr>
      <w:r>
        <w:t>Feeling understood can change the recovery conversation</w:t>
      </w:r>
      <w:r/>
    </w:p>
    <w:p>
      <w:r/>
      <w:r>
        <w:t>Recovery rarely follows a neat script. Substance use may sit alongside stress, trauma, mental health concerns, family experiences or difficult relationships, and LGBTQ+ clients can also face stigma, rejection and isolation. Those experiences don't define anyone, but they may form part of the context a clinician needs to understand.</w:t>
      </w:r>
      <w:r/>
    </w:p>
    <w:p>
      <w:r/>
      <w:r>
        <w:t xml:space="preserve">According to data cited by Brighton Recovery Center from the 2023 National Survey on Drug Use and Health, 35% of LGB+ adults experienced a substance use disorder, while 53.2% experienced mental illness. Nearly a quarter experienced both. The figures underline why addiction treatment shouldn't be separated from emotional wellbeing. </w:t>
      </w:r>
      <w:hyperlink r:id="rId9">
        <w:r>
          <w:rPr>
            <w:color w:val="0000EE"/>
            <w:u w:val="single"/>
          </w:rPr>
          <w:t>[2]</w:t>
        </w:r>
      </w:hyperlink>
      <w:r/>
    </w:p>
    <w:p>
      <w:r/>
      <w:r>
        <w:t>That doesn't mean every LGBTQ+ person has the same story. Far from it. Good care asks thoughtful questions rather than making assumptions, giving people room to explain what sits beneath their substance use.</w:t>
      </w:r>
      <w:r/>
    </w:p>
    <w:p>
      <w:pPr>
        <w:pStyle w:val="Heading2"/>
      </w:pPr>
      <w:r>
        <w:t>What does LGBTQ+ affirming treatment look like?</w:t>
      </w:r>
      <w:r/>
    </w:p>
    <w:p>
      <w:r/>
      <w:r>
        <w:t>Being welcoming is a useful start, but genuinely LGBTQ+ affirming addiction treatment goes further. It can mean respecting a person's chosen name and pronouns, recognising different family structures, understanding identity-related stress and making sure staff communicate without awkwardness or judgement.</w:t>
      </w:r>
      <w:r/>
    </w:p>
    <w:p>
      <w:r/>
      <w:r>
        <w:t xml:space="preserve">Cultural competence isn't about placing someone inside a box labelled by identity. It's about helping professionals listen more carefully and understand how coming out, discrimination, family acceptance or identity development might affect mental health and recovery. Brighton Recovery Center says its staff have experience with these areas and uses that knowledge when creating individual treatment plans. </w:t>
      </w:r>
      <w:hyperlink r:id="rId9">
        <w:r>
          <w:rPr>
            <w:color w:val="0000EE"/>
            <w:u w:val="single"/>
          </w:rPr>
          <w:t>[2]</w:t>
        </w:r>
      </w:hyperlink>
      <w:r/>
    </w:p>
    <w:p>
      <w:r/>
      <w:r>
        <w:t>The difference often appears in small moments: a form that reflects someone's identity, a counsellor who doesn't assume a partner's gender, or a staff member who handles a sensitive question calmly. Those details may seem modest, but they can decide whether someone feels able to speak openly.</w:t>
      </w:r>
      <w:r/>
    </w:p>
    <w:p>
      <w:pPr>
        <w:pStyle w:val="Heading2"/>
      </w:pPr>
      <w:r>
        <w:t>Why mental health and addiction belong in the same plan</w:t>
      </w:r>
      <w:r/>
    </w:p>
    <w:p>
      <w:r/>
      <w:r>
        <w:t>Stopping substance use is important, but it may not resolve the anxiety, depression, trauma or emotional distress that helped make substances feel like a coping tool in the first place. Treating only the addiction can leave the original pressure humming quietly in the background.</w:t>
      </w:r>
      <w:r/>
    </w:p>
    <w:p>
      <w:r/>
      <w:r>
        <w:t xml:space="preserve">Dual-diagnosis care addresses substance use and mental health at the same time. That integrated approach can help clients build healthier coping strategies while receiving support for the conditions that may complicate recovery. Brighton Recovery Center describes its LGBTQ+ programme as including this combined focus. </w:t>
      </w:r>
      <w:hyperlink r:id="rId9">
        <w:r>
          <w:rPr>
            <w:color w:val="0000EE"/>
            <w:u w:val="single"/>
          </w:rPr>
          <w:t>[2]</w:t>
        </w:r>
      </w:hyperlink>
      <w:r/>
    </w:p>
    <w:p>
      <w:r/>
      <w:r>
        <w:t>The approach is especially valuable when someone is dealing with suicidal thoughts or severe distress, although urgent risk always needs immediate professional attention. A treatment provider should be able to explain how it assesses mental health, manages safety and coordinates ongoing care.</w:t>
      </w:r>
      <w:r/>
    </w:p>
    <w:p>
      <w:pPr>
        <w:pStyle w:val="Heading2"/>
      </w:pPr>
      <w:r>
        <w:t>Peer support can make a lonely process feel less lonely</w:t>
      </w:r>
      <w:r/>
    </w:p>
    <w:p>
      <w:r/>
      <w:r>
        <w:t>Addiction can shrink a person's world. If they also expect misunderstanding around their sexuality or gender identity, isolation may become even heavier. LGBTQ+ peer groups can offer a sense of recognition that doesn't require someone to explain every reference point from scratch.</w:t>
      </w:r>
      <w:r/>
    </w:p>
    <w:p>
      <w:r/>
      <w:r>
        <w:t xml:space="preserve">Specialist programmes and wider treatment providers may offer group therapy or peer-led support for people with shared experiences. Brighton Recovery Center highlights LGBTQ+ group opportunities, while specialist services such as Recovery Ways also position pride-focused support as part of their wider treatment offering. </w:t>
      </w:r>
      <w:hyperlink r:id="rId9">
        <w:r>
          <w:rPr>
            <w:color w:val="0000EE"/>
            <w:u w:val="single"/>
          </w:rPr>
          <w:t>[2]</w:t>
        </w:r>
      </w:hyperlink>
      <w:r>
        <w:t xml:space="preserve">, </w:t>
      </w:r>
      <w:hyperlink r:id="rId10">
        <w:r>
          <w:rPr>
            <w:color w:val="0000EE"/>
            <w:u w:val="single"/>
          </w:rPr>
          <w:t>[3]</w:t>
        </w:r>
      </w:hyperlink>
      <w:r/>
    </w:p>
    <w:p>
      <w:r/>
      <w:r>
        <w:t>Peer support isn't a replacement for clinical care, and it won't suit everyone. Still, there can be real comfort in hearing someone describe a challenge that sounds familiar. Sometimes that first moment of recognition is enough to make the next honest conversation possible.</w:t>
      </w:r>
      <w:r/>
    </w:p>
    <w:p>
      <w:pPr>
        <w:pStyle w:val="Heading2"/>
      </w:pPr>
      <w:r>
        <w:t>Choosing the right LGBTQ+ rehab in Utah</w:t>
      </w:r>
      <w:r/>
    </w:p>
    <w:p>
      <w:r/>
      <w:r>
        <w:t>Searching for an LGBTQ-friendly rehab near you is only the first step. Before choosing a programme, ask what inclusive care looks like in practice, not just what appears in its marketing.</w:t>
      </w:r>
      <w:r/>
    </w:p>
    <w:p>
      <w:r/>
      <w:r>
        <w:t>Useful questions include:</w:t>
      </w:r>
      <w:r/>
      <w:r/>
    </w:p>
    <w:p>
      <w:pPr>
        <w:pStyle w:val="ListBullet"/>
        <w:spacing w:line="240" w:lineRule="auto"/>
        <w:ind w:left="720"/>
      </w:pPr>
      <w:r/>
      <w:r>
        <w:t>Does the clinical team have experience with LGBTQ+ clients?</w:t>
      </w:r>
      <w:r/>
    </w:p>
    <w:p>
      <w:pPr>
        <w:pStyle w:val="ListBullet"/>
        <w:spacing w:line="240" w:lineRule="auto"/>
        <w:ind w:left="720"/>
      </w:pPr>
      <w:r/>
      <w:r>
        <w:t>How are chosen names, pronouns and gender identity recorded and respected?</w:t>
      </w:r>
      <w:r/>
    </w:p>
    <w:p>
      <w:pPr>
        <w:pStyle w:val="ListBullet"/>
        <w:spacing w:line="240" w:lineRule="auto"/>
        <w:ind w:left="720"/>
      </w:pPr>
      <w:r/>
      <w:r>
        <w:t>Are LGBTQ+ groups or peer-support options available?</w:t>
      </w:r>
      <w:r/>
    </w:p>
    <w:p>
      <w:pPr>
        <w:pStyle w:val="ListBullet"/>
        <w:spacing w:line="240" w:lineRule="auto"/>
        <w:ind w:left="720"/>
      </w:pPr>
      <w:r/>
      <w:r>
        <w:t>Can the programme treat co-occurring mental health concerns?</w:t>
      </w:r>
      <w:r/>
    </w:p>
    <w:p>
      <w:pPr>
        <w:pStyle w:val="ListBullet"/>
        <w:spacing w:line="240" w:lineRule="auto"/>
        <w:ind w:left="720"/>
      </w:pPr>
      <w:r/>
      <w:r>
        <w:t>How are housing, bathrooms, privacy and other practical needs handled?</w:t>
      </w:r>
      <w:r/>
    </w:p>
    <w:p>
      <w:pPr>
        <w:pStyle w:val="ListBullet"/>
        <w:spacing w:line="240" w:lineRule="auto"/>
        <w:ind w:left="720"/>
      </w:pPr>
      <w:r/>
      <w:r>
        <w:t>Can partners, friends or chosen family take part where appropriate?</w:t>
      </w:r>
      <w:r/>
    </w:p>
    <w:p>
      <w:pPr>
        <w:pStyle w:val="ListBullet"/>
        <w:spacing w:line="240" w:lineRule="auto"/>
        <w:ind w:left="720"/>
      </w:pPr>
      <w:r/>
      <w:r>
        <w:t>What support follows residential treatment?</w:t>
      </w:r>
      <w:r/>
      <w:r/>
    </w:p>
    <w:p>
      <w:r/>
      <w:r>
        <w:t xml:space="preserve">Providers listed across Utah, including Turning Point Centers and other recovery services, offer different treatment models and settings, so comparing the details matters more than relying on a broad label. </w:t>
      </w:r>
      <w:hyperlink r:id="rId11">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p>
    <w:p>
      <w:r/>
      <w:r>
        <w:t>For transgender clients especially, practical arrangements shouldn't be treated as an afterthought. Clear answers about accommodation, facilities and privacy can make the difference between feeling wary and feeling ready to participate.</w:t>
      </w:r>
      <w:r/>
    </w:p>
    <w:p>
      <w:pPr>
        <w:pStyle w:val="Heading2"/>
      </w:pPr>
      <w:r>
        <w:t>Recovery continues after residential treatment</w:t>
      </w:r>
      <w:r/>
    </w:p>
    <w:p>
      <w:r/>
      <w:r>
        <w:t>Leaving residential care can bring its own set of pressures. Work, study, relationships and everyday independence all return at once, so a sudden drop in structure may feel unsettling.</w:t>
      </w:r>
      <w:r/>
    </w:p>
    <w:p>
      <w:r/>
      <w:r>
        <w:t xml:space="preserve">A stronger continuum may include day treatment, intensive outpatient care, outpatient therapy, sober living and alumni support. Brighton Recovery Center presents recovery as a progression rather than a single event, while other Utah providers offer their own combinations of residential and continuing-care services. </w:t>
      </w:r>
      <w:hyperlink r:id="rId9">
        <w:r>
          <w:rPr>
            <w:color w:val="0000EE"/>
            <w:u w:val="single"/>
          </w:rPr>
          <w:t>[2]</w:t>
        </w:r>
      </w:hyperlink>
      <w:r>
        <w:t xml:space="preserve">, </w:t>
      </w:r>
      <w:hyperlink r:id="rId11">
        <w:r>
          <w:rPr>
            <w:color w:val="0000EE"/>
            <w:u w:val="single"/>
          </w:rPr>
          <w:t>[4]</w:t>
        </w:r>
      </w:hyperlink>
      <w:r>
        <w:t xml:space="preserve">, </w:t>
      </w:r>
      <w:hyperlink r:id="rId13">
        <w:r>
          <w:rPr>
            <w:color w:val="0000EE"/>
            <w:u w:val="single"/>
          </w:rPr>
          <w:t>[6]</w:t>
        </w:r>
      </w:hyperlink>
      <w:r/>
    </w:p>
    <w:p>
      <w:r/>
      <w:r>
        <w:t>If you're considering LGBTQ+ sober living in Salt Lake City, ask whether the environment will continue to respect your identity and support your recovery routines. The best transition feels less like starting again and more like taking the next steady step.</w:t>
      </w:r>
      <w:r/>
    </w:p>
    <w:p>
      <w:r/>
      <w:r>
        <w:t>Feeling respected won't solve every challenge, but it can make honest, effective treatment easier to reach.</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2">
        <w:r>
          <w:rPr>
            <w:color w:val="0000EE"/>
            <w:u w:val="single"/>
          </w:rPr>
          <w:t>[5]</w:t>
        </w:r>
      </w:hyperlink>
      <w:r>
        <w:t xml:space="preserve">- Paragraph 4: </w:t>
      </w:r>
      <w:hyperlink r:id="rId9">
        <w:r>
          <w:rPr>
            <w:color w:val="0000EE"/>
            <w:u w:val="single"/>
          </w:rPr>
          <w:t>[2]</w:t>
        </w:r>
      </w:hyperlink>
      <w:r>
        <w:t xml:space="preserve">, </w:t>
      </w:r>
      <w:hyperlink r:id="rId13">
        <w:r>
          <w:rPr>
            <w:color w:val="0000EE"/>
            <w:u w:val="single"/>
          </w:rPr>
          <w:t>[6]</w:t>
        </w:r>
      </w:hyperlink>
      <w:r>
        <w:t xml:space="preserve">- Paragraph 5: </w:t>
      </w:r>
      <w:hyperlink r:id="rId9">
        <w:r>
          <w:rPr>
            <w:color w:val="0000EE"/>
            <w:u w:val="single"/>
          </w:rPr>
          <w:t>[2]</w:t>
        </w:r>
      </w:hyperlink>
      <w:r>
        <w:t xml:space="preserve">, </w:t>
      </w:r>
      <w:hyperlink r:id="rId14">
        <w:r>
          <w:rPr>
            <w:color w:val="0000EE"/>
            <w:u w:val="single"/>
          </w:rPr>
          <w:t>[7]</w:t>
        </w:r>
      </w:hyperlink>
      <w:r>
        <w:t xml:space="preserve">- Paragraph 6: </w:t>
      </w:r>
      <w:hyperlink r:id="rId10">
        <w:r>
          <w:rPr>
            <w:color w:val="0000EE"/>
            <w:u w:val="single"/>
          </w:rPr>
          <w:t>[3]</w:t>
        </w:r>
      </w:hyperlink>
      <w:r>
        <w:t xml:space="preserve">, </w:t>
      </w:r>
      <w:hyperlink r:id="rId11">
        <w:r>
          <w:rPr>
            <w:color w:val="0000EE"/>
            <w:u w:val="single"/>
          </w:rPr>
          <w:t>[4]</w:t>
        </w:r>
      </w:hyperlink>
      <w:r>
        <w:t xml:space="preserve">- Paragraph 7: </w:t>
      </w:r>
      <w:hyperlink r:id="rId11">
        <w:r>
          <w:rPr>
            <w:color w:val="0000EE"/>
            <w:u w:val="single"/>
          </w:rPr>
          <w:t>[4]</w:t>
        </w:r>
      </w:hyperlink>
      <w:r>
        <w:t xml:space="preserve">, </w:t>
      </w:r>
      <w:hyperlink r:id="rId12">
        <w:r>
          <w:rPr>
            <w:color w:val="0000EE"/>
            <w:u w:val="single"/>
          </w:rPr>
          <w:t>[5]</w:t>
        </w:r>
      </w:hyperlink>
      <w:r>
        <w:t xml:space="preserve">- Paragraph 8: </w:t>
      </w:r>
      <w:hyperlink r:id="rId9">
        <w:r>
          <w:rPr>
            <w:color w:val="0000EE"/>
            <w:u w:val="single"/>
          </w:rPr>
          <w:t>[2]</w:t>
        </w:r>
      </w:hyperlink>
      <w:r>
        <w:t xml:space="preserve">, </w:t>
      </w:r>
      <w:hyperlink r:id="rId13">
        <w:r>
          <w:rPr>
            <w:color w:val="0000EE"/>
            <w:u w:val="single"/>
          </w:rPr>
          <w:t>[6]</w:t>
        </w:r>
      </w:hyperlink>
      <w:r>
        <w:t xml:space="preserve">- Paragraph 9: </w:t>
      </w:r>
      <w:hyperlink r:id="rId9">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https://www.brightonrecoverycenter.com/lgbtq-addiction-treatment-utah/</w:t>
        </w:r>
      </w:hyperlink>
      <w:r>
        <w:t xml:space="preserve"> - Please view link - unable to able to access data</w:t>
      </w:r>
      <w:r/>
    </w:p>
    <w:p>
      <w:pPr>
        <w:pStyle w:val="ListNumber"/>
        <w:spacing w:line="240" w:lineRule="auto"/>
        <w:ind w:left="720"/>
      </w:pPr>
      <w:r/>
      <w:hyperlink r:id="rId9">
        <w:r>
          <w:rPr>
            <w:color w:val="0000EE"/>
            <w:u w:val="single"/>
          </w:rPr>
          <w:t>https://www.brightonrecoverycenter.com/lgbtq-addiction-treatment-utah/</w:t>
        </w:r>
      </w:hyperlink>
      <w:r>
        <w:t xml:space="preserve"> - Brighton Recovery Center in Utah offers specialized addiction treatment for LGBTQ+ individuals, focusing on an inclusive environment that respects each person's identity. Their approach includes culturally competent medical professionals and counselors experienced in LGBTQ+ issues, providing individualized care that addresses both substance use and co-occurring mental health concerns. The center emphasizes affirming care, ensuring clients feel understood and supported throughout their recovery journey.</w:t>
      </w:r>
      <w:r/>
    </w:p>
    <w:p>
      <w:pPr>
        <w:pStyle w:val="ListNumber"/>
        <w:spacing w:line="240" w:lineRule="auto"/>
        <w:ind w:left="720"/>
      </w:pPr>
      <w:r/>
      <w:hyperlink r:id="rId10">
        <w:r>
          <w:rPr>
            <w:color w:val="0000EE"/>
            <w:u w:val="single"/>
          </w:rPr>
          <w:t>https://www.recoveryways.com/specialty-programs/pride/</w:t>
        </w:r>
      </w:hyperlink>
      <w:r>
        <w:t xml:space="preserve"> - Recovery Ways in Salt Lake City provides the Pride Program, a dedicated mental health and addiction treatment initiative designed for LGBTQIA+ individuals. The program offers multiple levels of care, including detox, residential treatment, partial hospitalization, and intensive outpatient programs. Recovery Ways is committed to offering inclusive, affirming, and compassionate support, ensuring clients never have to face recovery alone.</w:t>
      </w:r>
      <w:r/>
    </w:p>
    <w:p>
      <w:pPr>
        <w:pStyle w:val="ListNumber"/>
        <w:spacing w:line="240" w:lineRule="auto"/>
        <w:ind w:left="720"/>
      </w:pPr>
      <w:r/>
      <w:hyperlink r:id="rId11">
        <w:r>
          <w:rPr>
            <w:color w:val="0000EE"/>
            <w:u w:val="single"/>
          </w:rPr>
          <w:t>https://www.turningpointcenters.com/</w:t>
        </w:r>
      </w:hyperlink>
      <w:r>
        <w:t xml:space="preserve"> - Turning Point Centers in the Salt Lake City area offer personalized mental health and addiction treatment. They provide specialized services for a wide range of conditions, including support for LGBTQ+ individuals. Their programs focus on understanding the root causes of addiction, promoting healthy habits, and fostering sustainable recovery, with a commitment to treating each client with dignity and respect.</w:t>
      </w:r>
      <w:r/>
    </w:p>
    <w:p>
      <w:pPr>
        <w:pStyle w:val="ListNumber"/>
        <w:spacing w:line="240" w:lineRule="auto"/>
        <w:ind w:left="720"/>
      </w:pPr>
      <w:r/>
      <w:hyperlink r:id="rId12">
        <w:r>
          <w:rPr>
            <w:color w:val="0000EE"/>
            <w:u w:val="single"/>
          </w:rPr>
          <w:t>https://www.tpni.org/listing/imperial-healing-estate-84604/</w:t>
        </w:r>
      </w:hyperlink>
      <w:r>
        <w:t xml:space="preserve"> - Imperial Healing Estate in Provo, Utah, is a residential treatment center offering services for children and adolescents. They provide specialized programs for clients who have experienced trauma, including those identifying as LGBTQ+. The center offers individual and group therapy, as well as integrated mental and substance use disorder treatment, aiming to address the emotional, physical, and spiritual roots of addiction.</w:t>
      </w:r>
      <w:r/>
    </w:p>
    <w:p>
      <w:pPr>
        <w:pStyle w:val="ListNumber"/>
        <w:spacing w:line="240" w:lineRule="auto"/>
        <w:ind w:left="720"/>
      </w:pPr>
      <w:r/>
      <w:hyperlink r:id="rId13">
        <w:r>
          <w:rPr>
            <w:color w:val="0000EE"/>
            <w:u w:val="single"/>
          </w:rPr>
          <w:t>https://www.hobblecreek.org/</w:t>
        </w:r>
      </w:hyperlink>
      <w:r>
        <w:t xml:space="preserve"> - Hobble Creek Behavioral Health in Spanish Fork, Utah, offers specialized individual therapy for trauma, addiction, OCD, anxiety, and other mental health issues. They provide neurofeedback, medication management, and ketamine-assisted psychotherapy. Care is available in person or virtually throughout Utah, with virtual group therapy for addiction and trauma, ensuring accessible support for those in need.</w:t>
      </w:r>
      <w:r/>
    </w:p>
    <w:p>
      <w:pPr>
        <w:pStyle w:val="ListNumber"/>
        <w:spacing w:line="240" w:lineRule="auto"/>
        <w:ind w:left="720"/>
      </w:pPr>
      <w:r/>
      <w:hyperlink r:id="rId14">
        <w:r>
          <w:rPr>
            <w:color w:val="0000EE"/>
            <w:u w:val="single"/>
          </w:rPr>
          <w:t>https://www.addictions.com/rehabs/turning-point-centers-bell-canyon/</w:t>
        </w:r>
      </w:hyperlink>
      <w:r>
        <w:t xml:space="preserve"> - Turning Point Centers Bell Canyon in Sandy, Utah, is a residential drug and alcohol rehab for adults. They offer medication-assisted treatment, inpatient programming, and aftercare planning and support, including specialized services for LGBTQ+ persons and those with co-occurring addiction and mental illness. Their primary treatment modalities include intensive, trauma-informed psychotherapy and evidence-based complementary therapies.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rightonrecoverycenter.com/lgbtq-addiction-treatment-utah/" TargetMode="External"/><Relationship Id="rId10" Type="http://schemas.openxmlformats.org/officeDocument/2006/relationships/hyperlink" Target="https://www.recoveryways.com/specialty-programs/pride/" TargetMode="External"/><Relationship Id="rId11" Type="http://schemas.openxmlformats.org/officeDocument/2006/relationships/hyperlink" Target="https://www.turningpointcenters.com/" TargetMode="External"/><Relationship Id="rId12" Type="http://schemas.openxmlformats.org/officeDocument/2006/relationships/hyperlink" Target="https://www.tpni.org/listing/imperial-healing-estate-84604/" TargetMode="External"/><Relationship Id="rId13" Type="http://schemas.openxmlformats.org/officeDocument/2006/relationships/hyperlink" Target="https://www.hobblecreek.org/" TargetMode="External"/><Relationship Id="rId14" Type="http://schemas.openxmlformats.org/officeDocument/2006/relationships/hyperlink" Target="https://www.addictions.com/rehabs/turning-point-centers-bell-cany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