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Graphic Novels Keep Facing Book Bans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librarians and artists are pushing back as queer graphic novels become frequent targets of censorship in North America. From Gender Queer to Fun Home, these visually rich stories are being challenged not simply for their themes, but for the recognition and empathy they can spark.</w:t>
      </w:r>
      <w:r/>
    </w:p>
    <w:p>
      <w:pPr>
        <w:pStyle w:val="Heading2"/>
      </w:pPr>
      <w:r>
        <w:t>Essential Takeaways</w:t>
      </w:r>
      <w:r/>
      <w:r/>
    </w:p>
    <w:p>
      <w:pPr>
        <w:pStyle w:val="ListBullet"/>
        <w:spacing w:line="240" w:lineRule="auto"/>
        <w:ind w:left="720"/>
      </w:pPr>
      <w:r/>
      <w:r>
        <w:rPr>
          <w:b/>
        </w:rPr>
        <w:t>Graphic novels are frequent targets:</w:t>
      </w:r>
      <w:r>
        <w:t xml:space="preserve"> Queer memoirs and comics have appeared prominently on recent challenged-book lists.</w:t>
      </w:r>
      <w:r/>
    </w:p>
    <w:p>
      <w:pPr>
        <w:pStyle w:val="ListBullet"/>
        <w:spacing w:line="240" w:lineRule="auto"/>
        <w:ind w:left="720"/>
      </w:pPr>
      <w:r/>
      <w:r>
        <w:rPr>
          <w:b/>
        </w:rPr>
        <w:t>Gender Queer remains a flashpoint:</w:t>
      </w:r>
      <w:r>
        <w:t xml:space="preserve"> Maia Kobabe's memoir has repeatedly topped US lists of most challenged books.</w:t>
      </w:r>
      <w:r/>
    </w:p>
    <w:p>
      <w:pPr>
        <w:pStyle w:val="ListBullet"/>
        <w:spacing w:line="240" w:lineRule="auto"/>
        <w:ind w:left="720"/>
      </w:pPr>
      <w:r/>
      <w:r>
        <w:rPr>
          <w:b/>
        </w:rPr>
        <w:t>Visual storytelling matters:</w:t>
      </w:r>
      <w:r>
        <w:t xml:space="preserve"> Images can make personal, queer and trans experiences feel immediate and recognisable.</w:t>
      </w:r>
      <w:r/>
    </w:p>
    <w:p>
      <w:pPr>
        <w:pStyle w:val="ListBullet"/>
        <w:spacing w:line="240" w:lineRule="auto"/>
        <w:ind w:left="720"/>
      </w:pPr>
      <w:r/>
      <w:r>
        <w:rPr>
          <w:b/>
        </w:rPr>
        <w:t>Censorship is widening:</w:t>
      </w:r>
      <w:r>
        <w:t xml:space="preserve"> Book challenges in the US have reached record levels, affecting schools and libraries.</w:t>
      </w:r>
      <w:r/>
    </w:p>
    <w:p>
      <w:pPr>
        <w:pStyle w:val="ListBullet"/>
        <w:spacing w:line="240" w:lineRule="auto"/>
        <w:ind w:left="720"/>
      </w:pPr>
      <w:r/>
      <w:r>
        <w:rPr>
          <w:b/>
        </w:rPr>
        <w:t>Readers are organising:</w:t>
      </w:r>
      <w:r>
        <w:t xml:space="preserve"> Artists, librarians and publishers continue to defend access to diverse stories.</w:t>
      </w:r>
      <w:r/>
      <w:r/>
    </w:p>
    <w:p>
      <w:pPr>
        <w:pStyle w:val="Heading2"/>
      </w:pPr>
      <w:r>
        <w:t>Why are queer comics being singled out?</w:t>
      </w:r>
      <w:r/>
    </w:p>
    <w:p>
      <w:r/>
      <w:r>
        <w:t>A graphic novel can look deceptively approachable. Its panels, speech bubbles and expressive drawings may suggest something quick and harmless, but the format can deliver emotionally complex stories with startling force. That's part of why queer comics have become such visible targets in school and library disputes.</w:t>
      </w:r>
      <w:r/>
    </w:p>
    <w:p>
      <w:r/>
      <w:r>
        <w:t xml:space="preserve">In Alberta, four books attracted particular attention from politicians: Mike Curato's </w:t>
      </w:r>
      <w:r>
        <w:rPr>
          <w:i/>
        </w:rPr>
        <w:t>Flamer</w:t>
      </w:r>
      <w:r>
        <w:t xml:space="preserve">, Craig Thompson's </w:t>
      </w:r>
      <w:r>
        <w:rPr>
          <w:i/>
        </w:rPr>
        <w:t>Blankets</w:t>
      </w:r>
      <w:r>
        <w:t xml:space="preserve">, Alison Bechdel's </w:t>
      </w:r>
      <w:r>
        <w:rPr>
          <w:i/>
        </w:rPr>
        <w:t>Fun Home</w:t>
      </w:r>
      <w:r>
        <w:t xml:space="preserve"> and Maia Kobabe's </w:t>
      </w:r>
      <w:r>
        <w:rPr>
          <w:i/>
        </w:rPr>
        <w:t>Gender Queer</w:t>
      </w:r>
      <w:r>
        <w:t>. Three centre LGBTQ2S+ experiences, while all four use comics to explore identity, family, sexuality or growing up.</w:t>
      </w:r>
      <w:r/>
    </w:p>
    <w:p>
      <w:r/>
      <w:r>
        <w:t>The wider pattern is hard to miss. The Guardian reported that challenges to books in the US reached their highest recorded level in 2022, with LGBTQ+ stories frequently among those facing objections. For readers, the argument can feel less like a debate about age suitability and more like a contest over whose lives are allowed on the shelf.</w:t>
      </w:r>
      <w:r/>
    </w:p>
    <w:p>
      <w:pPr>
        <w:pStyle w:val="Heading2"/>
      </w:pPr>
      <w:r>
        <w:rPr>
          <w:i/>
        </w:rPr>
        <w:t>Gender Queer</w:t>
      </w:r>
      <w:r>
        <w:t xml:space="preserve"> became an unlikely symbol</w:t>
      </w:r>
      <w:r/>
    </w:p>
    <w:p>
      <w:r/>
      <w:r>
        <w:t xml:space="preserve">Kobabe's </w:t>
      </w:r>
      <w:r>
        <w:rPr>
          <w:i/>
        </w:rPr>
        <w:t>Gender Queer: A Memoir</w:t>
      </w:r>
      <w:r>
        <w:t xml:space="preserve"> has repeatedly appeared at the top of American library organisations' challenged-book lists. WABE reported that the memoir led the American Library Association's list in 2022, following similarly prominent attention in earlier years.</w:t>
      </w:r>
      <w:r/>
    </w:p>
    <w:p>
      <w:r/>
      <w:r>
        <w:t>That scrutiny has made the book a symbol of the modern censorship fight, even though its core subject is deeply personal: a young person's evolving understanding of gender, sexuality and self. The memoir's visual form brings awkwardness, uncertainty and discovery into view, rather than keeping them safely abstract.</w:t>
      </w:r>
      <w:r/>
    </w:p>
    <w:p>
      <w:r/>
      <w:r>
        <w:t xml:space="preserve">Coverage from ICv2 also identified </w:t>
      </w:r>
      <w:r>
        <w:rPr>
          <w:i/>
        </w:rPr>
        <w:t>Gender Queer</w:t>
      </w:r>
      <w:r>
        <w:t xml:space="preserve"> as the most frequently challenged book in 2021. It shows how one title can become a proxy for a much larger culture-war argument, while the author is left defending the basic right to tell and read a life story.</w:t>
      </w:r>
      <w:r/>
    </w:p>
    <w:p>
      <w:pPr>
        <w:pStyle w:val="Heading2"/>
      </w:pPr>
      <w:r>
        <w:t>The numbers show a broader pressure campaign</w:t>
      </w:r>
      <w:r/>
    </w:p>
    <w:p>
      <w:r/>
      <w:r>
        <w:t>The focus isn't limited to one memoir or one province. The American Library Association has tracked a sharp rise in book challenges, while reporting from PBS NewsHour and Smithsonian magazine placed graphic novels among the most challenged categories in 2022.</w:t>
      </w:r>
      <w:r/>
    </w:p>
    <w:p>
      <w:r/>
      <w:r>
        <w:t>That matters because comics are often treated as an easy entry point for children and teenagers. Their accessibility is precisely their strength, but it also means a single image can be isolated, circulated and presented without the surrounding narrative. Context, character development and emotional nuance can disappear very quickly.</w:t>
      </w:r>
      <w:r/>
    </w:p>
    <w:p>
      <w:r/>
      <w:r>
        <w:t>The result is a strange contradiction. A medium celebrated for helping reluctant readers engage with books is also being treated as uniquely suspect when it deals with queer lives. According to ICv2, graphic novels ranked among the leading categories for challenges in 2022, reinforcing the sense that format and subject are increasingly intertwined.</w:t>
      </w:r>
      <w:r/>
    </w:p>
    <w:p>
      <w:pPr>
        <w:pStyle w:val="Heading2"/>
      </w:pPr>
      <w:r>
        <w:t>Comics make recognition feel immediate</w:t>
      </w:r>
      <w:r/>
    </w:p>
    <w:p>
      <w:r/>
      <w:r>
        <w:t>Text can describe a revelation, but comics can show it arriving in a face, a pause or a room that suddenly feels different. The reader moves between panels, filling in the silence and becoming part of the rhythm. It can be a quiet experience, yet one that stays with you.</w:t>
      </w:r>
      <w:r/>
    </w:p>
    <w:p>
      <w:r/>
      <w:r>
        <w:t xml:space="preserve">That immediacy has long made comics useful for memoir. </w:t>
      </w:r>
      <w:r>
        <w:rPr>
          <w:i/>
        </w:rPr>
        <w:t>Fun Home</w:t>
      </w:r>
      <w:r>
        <w:t>, for instance, connects Alison Bechdel's coming of age with family history and her father's hidden life. For a queer teenager encountering a story that resembles their own uncertainty, the effect can be less like receiving a lesson and more like finding a mirror.</w:t>
      </w:r>
      <w:r/>
    </w:p>
    <w:p>
      <w:r/>
      <w:r>
        <w:t>There is also room for ambiguity. A panel can hold discomfort, humour and tenderness at the same time, without spelling out a single approved interpretation. Perhaps that's what makes the form so powerful, and so unsettling to people who'd prefer queer stories to remain invisible.</w:t>
      </w:r>
      <w:r/>
    </w:p>
    <w:p>
      <w:pPr>
        <w:pStyle w:val="Heading2"/>
      </w:pPr>
      <w:r>
        <w:t>Librarians and readers aren't standing aside</w:t>
      </w:r>
      <w:r/>
    </w:p>
    <w:p>
      <w:r/>
      <w:r>
        <w:t>Book challenges often begin with a complaint, but librarians still make deliberate choices about what their communities need. Stocking queer books can be an act of ordinary professional care: offering a young reader a chance to understand themselves, or to understand somebody else.</w:t>
      </w:r>
      <w:r/>
    </w:p>
    <w:p>
      <w:r/>
      <w:r>
        <w:t>Recent reporting across US library and publishing coverage suggests that these decisions are taking place under growing pressure. The scale of challenges means staff are not dealing with isolated disagreements, but with organised campaigns and repeated demands for removals.</w:t>
      </w:r>
      <w:r/>
    </w:p>
    <w:p>
      <w:r/>
      <w:r>
        <w:t>Still, the response isn't only defensive. Authors, cartoonists, teachers and readers are using the same medium under attack to explain what censorship feels like. That gives the argument a human face, which is often more persuasive than another abstract statement about access.</w:t>
      </w:r>
      <w:r/>
    </w:p>
    <w:p>
      <w:pPr>
        <w:pStyle w:val="Heading2"/>
      </w:pPr>
      <w:r>
        <w:t>What happens next for queer graphic novels?</w:t>
      </w:r>
      <w:r/>
    </w:p>
    <w:p>
      <w:r/>
      <w:r>
        <w:t xml:space="preserve">The challenge is likely to continue, but so is the pushback. As books such as </w:t>
      </w:r>
      <w:r>
        <w:rPr>
          <w:i/>
        </w:rPr>
        <w:t>Gender Queer</w:t>
      </w:r>
      <w:r>
        <w:t xml:space="preserve"> remain visible, more readers are discovering them through libraries, independent bookshops, classroom discussions and community events.</w:t>
      </w:r>
      <w:r/>
    </w:p>
    <w:p>
      <w:r/>
      <w:r>
        <w:t>For anyone choosing a graphic novel, context is worth considering. Check the publisher's age guidance, read a synopsis from a reputable bookseller or library, and remember that an image taken out of sequence rarely represents an entire book. A thoughtful conversation is usually more useful than a blanket ban.</w:t>
      </w:r>
      <w:r/>
    </w:p>
    <w:p>
      <w:r/>
      <w:r>
        <w:t>Censorship can make a title famous, but it can't control every reader's response. Sometimes a book reaches someone at exactly the moment they need it, and that quiet connection is difficult to legislate away.</w:t>
      </w:r>
      <w:r/>
    </w:p>
    <w:p>
      <w:r/>
      <w:r>
        <w:t>It's a small act of solidarity to keep queer stories visible and available.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5">
        <w:r>
          <w:rPr>
            <w:color w:val="0000EE"/>
            <w:u w:val="single"/>
          </w:rPr>
          <w:t>[7]</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5">
        <w:r>
          <w:rPr>
            <w:color w:val="0000EE"/>
            <w:u w:val="single"/>
          </w:rPr>
          <w:t>[7]</w:t>
        </w:r>
      </w:hyperlink>
      <w:r>
        <w:t xml:space="preserve">- Paragraph 18: </w:t>
      </w:r>
      <w:hyperlink r:id="rId13">
        <w:r>
          <w:rPr>
            <w:color w:val="0000EE"/>
            <w:u w:val="single"/>
          </w:rPr>
          <w:t>[5]</w:t>
        </w:r>
      </w:hyperlink>
      <w:r>
        <w:t xml:space="preserve">, </w:t>
      </w:r>
      <w:hyperlink r:id="rId14">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5">
        <w:r>
          <w:rPr>
            <w:color w:val="0000EE"/>
            <w:u w:val="single"/>
          </w:rPr>
          <w:t>[7]</w:t>
        </w:r>
      </w:hyperlink>
      <w:r>
        <w:t xml:space="preserve">- Paragraph 21: </w:t>
      </w:r>
      <w:hyperlink r:id="rId13">
        <w:r>
          <w:rPr>
            <w:color w:val="0000EE"/>
            <w:u w:val="single"/>
          </w:rPr>
          <w:t>[5]</w:t>
        </w:r>
      </w:hyperlink>
      <w:r>
        <w:t xml:space="preserve">, </w:t>
      </w:r>
      <w:hyperlink r:id="rId14">
        <w:r>
          <w:rPr>
            <w:color w:val="0000EE"/>
            <w:u w:val="single"/>
          </w:rPr>
          <w:t>[6]</w:t>
        </w:r>
      </w:hyperlink>
      <w:r>
        <w:t xml:space="preserve">- Paragraph 22: </w:t>
      </w:r>
      <w:hyperlink r:id="rId10">
        <w:r>
          <w:rPr>
            <w:color w:val="0000EE"/>
            <w:u w:val="single"/>
          </w:rPr>
          <w:t>[2]</w:t>
        </w:r>
      </w:hyperlink>
      <w:r>
        <w:t xml:space="preserve">, </w:t>
      </w:r>
      <w:hyperlink r:id="rId11">
        <w:r>
          <w:rPr>
            <w:color w:val="0000EE"/>
            <w:u w:val="single"/>
          </w:rPr>
          <w:t>[4]</w:t>
        </w:r>
      </w:hyperlink>
      <w:r>
        <w:t xml:space="preserve">- Paragraph 23: </w:t>
      </w:r>
      <w:hyperlink r:id="rId12">
        <w:r>
          <w:rPr>
            <w:color w:val="0000EE"/>
            <w:u w:val="single"/>
          </w:rPr>
          <w:t>[3]</w:t>
        </w:r>
      </w:hyperlink>
      <w:r>
        <w:t xml:space="preserve">, </w:t>
      </w:r>
      <w:hyperlink r:id="rId15">
        <w:r>
          <w:rPr>
            <w:color w:val="0000EE"/>
            <w:u w:val="single"/>
          </w:rPr>
          <w:t>[7]</w:t>
        </w:r>
      </w:hyperlink>
      <w:r>
        <w:t xml:space="preserve">- Paragraph 24: </w:t>
      </w:r>
      <w:hyperlink r:id="rId13">
        <w:r>
          <w:rPr>
            <w:color w:val="0000EE"/>
            <w:u w:val="single"/>
          </w:rPr>
          <w:t>[5]</w:t>
        </w:r>
      </w:hyperlink>
      <w:r>
        <w:t xml:space="preserve">, </w:t>
      </w:r>
      <w:hyperlink r:id="rId14">
        <w:r>
          <w:rPr>
            <w:color w:val="0000EE"/>
            <w:u w:val="single"/>
          </w:rPr>
          <w:t>[6]</w:t>
        </w:r>
      </w:hyperlink>
      <w:r>
        <w:t xml:space="preserve">- Paragraph 25: </w:t>
      </w:r>
      <w:hyperlink r:id="rId10">
        <w:r>
          <w:rPr>
            <w:color w:val="0000EE"/>
            <w:u w:val="single"/>
          </w:rPr>
          <w:t>[2]</w:t>
        </w:r>
      </w:hyperlink>
      <w:r>
        <w:t xml:space="preserve">, </w:t>
      </w:r>
      <w:hyperlink r:id="rId12">
        <w:r>
          <w:rPr>
            <w:color w:val="0000EE"/>
            <w:u w:val="single"/>
          </w:rPr>
          <w:t>[3]</w:t>
        </w:r>
      </w:hyperlink>
      <w:r>
        <w:t xml:space="preserve">- Paragraph 26: </w:t>
      </w:r>
      <w:hyperlink r:id="rId11">
        <w:r>
          <w:rPr>
            <w:color w:val="0000EE"/>
            <w:u w:val="single"/>
          </w:rPr>
          <w:t>[4]</w:t>
        </w:r>
      </w:hyperlink>
      <w:r>
        <w:t xml:space="preserve">, </w:t>
      </w:r>
      <w:hyperlink r:id="rId15">
        <w:r>
          <w:rPr>
            <w:color w:val="0000EE"/>
            <w:u w:val="single"/>
          </w:rPr>
          <w:t>[7]</w:t>
        </w:r>
      </w:hyperlink>
      <w:r>
        <w:t xml:space="preserve">- Paragraph 27: </w:t>
      </w:r>
      <w:hyperlink r:id="rId13">
        <w:r>
          <w:rPr>
            <w:color w:val="0000EE"/>
            <w:u w:val="single"/>
          </w:rPr>
          <w:t>[5]</w:t>
        </w:r>
      </w:hyperlink>
      <w:r>
        <w:t xml:space="preserve">, </w:t>
      </w:r>
      <w:hyperlink r:id="rId14">
        <w:r>
          <w:rPr>
            <w:color w:val="0000EE"/>
            <w:u w:val="single"/>
          </w:rPr>
          <w:t>[6]</w:t>
        </w:r>
      </w:hyperlink>
      <w:r>
        <w:t xml:space="preserve">- Paragraph 28: </w:t>
      </w:r>
      <w:hyperlink r:id="rId10">
        <w:r>
          <w:rPr>
            <w:color w:val="0000EE"/>
            <w:u w:val="single"/>
          </w:rPr>
          <w:t>[2]</w:t>
        </w:r>
      </w:hyperlink>
      <w:r>
        <w:t xml:space="preserve">, </w:t>
      </w:r>
      <w:hyperlink r:id="rId11">
        <w:r>
          <w:rPr>
            <w:color w:val="0000EE"/>
            <w:u w:val="single"/>
          </w:rPr>
          <w:t>[4]</w:t>
        </w:r>
      </w:hyperlink>
      <w:r>
        <w:t xml:space="preserve">- Paragraph 29: </w:t>
      </w:r>
      <w:hyperlink r:id="rId12">
        <w:r>
          <w:rPr>
            <w:color w:val="0000EE"/>
            <w:u w:val="single"/>
          </w:rPr>
          <w:t>[3]</w:t>
        </w:r>
      </w:hyperlink>
      <w:r>
        <w:t xml:space="preserve">, </w:t>
      </w:r>
      <w:hyperlink r:id="rId15">
        <w:r>
          <w:rPr>
            <w:color w:val="0000EE"/>
            <w:u w:val="single"/>
          </w:rPr>
          <w:t>[7]</w:t>
        </w:r>
      </w:hyperlink>
      <w:r>
        <w:t xml:space="preserve">- Paragraph 30: </w:t>
      </w:r>
      <w:hyperlink r:id="rId13">
        <w:r>
          <w:rPr>
            <w:color w:val="0000EE"/>
            <w:u w:val="single"/>
          </w:rPr>
          <w:t>[5]</w:t>
        </w:r>
      </w:hyperlink>
      <w:r>
        <w:t xml:space="preserve">, </w:t>
      </w:r>
      <w:hyperlink r:id="rId14">
        <w:r>
          <w:rPr>
            <w:color w:val="0000EE"/>
            <w:u w:val="single"/>
          </w:rPr>
          <w:t>[6]</w:t>
        </w:r>
      </w:hyperlink>
      <w:r>
        <w:t xml:space="preserve">- Paragraph 31: </w:t>
      </w:r>
      <w:hyperlink r:id="rId10">
        <w:r>
          <w:rPr>
            <w:color w:val="0000EE"/>
            <w:u w:val="single"/>
          </w:rPr>
          <w:t>[2]</w:t>
        </w:r>
      </w:hyperlink>
      <w:r>
        <w:t xml:space="preserve">, </w:t>
      </w:r>
      <w:hyperlink r:id="rId11">
        <w:r>
          <w:rPr>
            <w:color w:val="0000EE"/>
            <w:u w:val="single"/>
          </w:rPr>
          <w:t>[4]</w:t>
        </w:r>
      </w:hyperlink>
      <w:r>
        <w:t xml:space="preserve">- Paragraph 32: </w:t>
      </w:r>
      <w:hyperlink r:id="rId12">
        <w:r>
          <w:rPr>
            <w:color w:val="0000EE"/>
            <w:u w:val="single"/>
          </w:rPr>
          <w:t>[3]</w:t>
        </w:r>
      </w:hyperlink>
      <w:r>
        <w:t xml:space="preserve">, </w:t>
      </w:r>
      <w:hyperlink r:id="rId15">
        <w:r>
          <w:rPr>
            <w:color w:val="0000EE"/>
            <w:u w:val="single"/>
          </w:rPr>
          <w:t>[7]</w:t>
        </w:r>
      </w:hyperlink>
      <w:r>
        <w:t xml:space="preserve">- Paragraph 33: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https://xtramagazine.com/culture/comics-against-censorship-introduction-284733</w:t>
        </w:r>
      </w:hyperlink>
      <w:r>
        <w:t xml:space="preserve"> - Please view link - unable to able to access data</w:t>
      </w:r>
      <w:r/>
    </w:p>
    <w:p>
      <w:pPr>
        <w:pStyle w:val="ListNumber"/>
        <w:spacing w:line="240" w:lineRule="auto"/>
        <w:ind w:left="720"/>
      </w:pPr>
      <w:r/>
      <w:hyperlink r:id="rId10">
        <w:r>
          <w:rPr>
            <w:color w:val="0000EE"/>
            <w:u w:val="single"/>
          </w:rPr>
          <w:t>https://www.wabe.org/graphic-memoir-gender-queer-tops-u-s-library-groups-list-of-most-challenged-books/</w:t>
        </w:r>
      </w:hyperlink>
      <w:r>
        <w:t xml:space="preserve"> - Maia Kobabe's graphic memoir 'Gender Queer' topped the American Library Association's list of most challenged books in 2022, marking the second consecutive year it held this position. The book faced challenges due to its LGBTQ+ themes and alleged sexually explicit content, reflecting ongoing debates over LGBTQ+ representation in educational materials. The ALA defines a challenge as a formal, written complaint requesting the removal of materials from libraries or schools.</w:t>
      </w:r>
      <w:r/>
    </w:p>
    <w:p>
      <w:pPr>
        <w:pStyle w:val="ListNumber"/>
        <w:spacing w:line="240" w:lineRule="auto"/>
        <w:ind w:left="720"/>
      </w:pPr>
      <w:r/>
      <w:hyperlink r:id="rId12">
        <w:r>
          <w:rPr>
            <w:color w:val="0000EE"/>
            <w:u w:val="single"/>
          </w:rPr>
          <w:t>https://www.smithsonianmag.com/smart-news/american-library-association-names-2022s-most-banned-books-180982048/</w:t>
        </w:r>
      </w:hyperlink>
      <w:r>
        <w:t xml:space="preserve"> - The American Library Association (ALA) released its list of the most banned books of 2022, highlighting a surge in censorship efforts targeting LGBTQ+ content. Maia Kobabe's 'Gender Queer' topped the list, followed by George M. Johnson's 'All Boys Aren’t Blue'. The ALA's report underscores the increasing challenges to books with LGBTQ+ themes and the broader trend of censorship in educational settings.</w:t>
      </w:r>
      <w:r/>
    </w:p>
    <w:p>
      <w:pPr>
        <w:pStyle w:val="ListNumber"/>
        <w:spacing w:line="240" w:lineRule="auto"/>
        <w:ind w:left="720"/>
      </w:pPr>
      <w:r/>
      <w:hyperlink r:id="rId11">
        <w:r>
          <w:rPr>
            <w:color w:val="0000EE"/>
            <w:u w:val="single"/>
          </w:rPr>
          <w:t>https://www.theguardian.com/books/2023/apr/24/calls-to-ban-books-hit-highest-level-recorded-in-the-us-censorship</w:t>
        </w:r>
      </w:hyperlink>
      <w:r>
        <w:t xml:space="preserve"> - In 2022, calls to ban books in the U.S. reached the highest level ever recorded, with demands rising by 38% compared to the previous year. The American Library Association's list of most challenged books included titles like 'Gender Queer' by Maia Kobabe and 'This Book Is Gay' by Juno Dawson, both targeted for their LGBTQ+ content and alleged sexual explicitness. The surge in book challenges reflects a broader trend of censorship efforts in the U.S.</w:t>
      </w:r>
      <w:r/>
    </w:p>
    <w:p>
      <w:pPr>
        <w:pStyle w:val="ListNumber"/>
        <w:spacing w:line="240" w:lineRule="auto"/>
        <w:ind w:left="720"/>
      </w:pPr>
      <w:r/>
      <w:hyperlink r:id="rId13">
        <w:r>
          <w:rPr>
            <w:color w:val="0000EE"/>
            <w:u w:val="single"/>
          </w:rPr>
          <w:t>https://icv2.com/articles/news/view/50857/gender-queer-was-most-frequently-challenged-book-2021</w:t>
        </w:r>
      </w:hyperlink>
      <w:r>
        <w:t xml:space="preserve"> - In 2021, Maia Kobabe's 'Gender Queer' was the most frequently challenged book in the U.S., according to the American Library Association. The book faced numerous challenges due to its LGBTQ+ content and alleged sexual explicitness, highlighting the increasing efforts to censor materials with LGBTQ+ themes in educational institutions.</w:t>
      </w:r>
      <w:r/>
    </w:p>
    <w:p>
      <w:pPr>
        <w:pStyle w:val="ListNumber"/>
        <w:spacing w:line="240" w:lineRule="auto"/>
        <w:ind w:left="720"/>
      </w:pPr>
      <w:r/>
      <w:hyperlink r:id="rId14">
        <w:r>
          <w:rPr>
            <w:color w:val="0000EE"/>
            <w:u w:val="single"/>
          </w:rPr>
          <w:t>https://icv2.com/articles/news/view/53934/graphic-novels-were-first-fourth-most-challenged-books-2022</w:t>
        </w:r>
      </w:hyperlink>
      <w:r>
        <w:t xml:space="preserve"> - The American Library Association's list of most challenged books in 2022 revealed that graphic novels were prominently targeted. Maia Kobabe's 'Gender Queer' topped the list, followed by Mike Curato's 'Flamer'. Both books faced challenges due to their LGBTQ+ content and alleged sexual explicitness, reflecting a broader trend of censorship efforts against graphic novels in educational settings.</w:t>
      </w:r>
      <w:r/>
    </w:p>
    <w:p>
      <w:pPr>
        <w:pStyle w:val="ListNumber"/>
        <w:spacing w:line="240" w:lineRule="auto"/>
        <w:ind w:left="720"/>
      </w:pPr>
      <w:r/>
      <w:hyperlink r:id="rId15">
        <w:r>
          <w:rPr>
            <w:color w:val="0000EE"/>
            <w:u w:val="single"/>
          </w:rPr>
          <w:t>https://www.pbs.org/newshour/arts/the-most-banned-and-challenged-books-of-2022</w:t>
        </w:r>
      </w:hyperlink>
      <w:r>
        <w:t xml:space="preserve"> - PBS News highlighted the most banned and challenged books of 2022, with Maia Kobabe's 'Gender Queer' topping the list for the second consecutive year. The book faced 151 challenges, primarily due to its LGBTQ+ themes and alleged sexual explicitness. The report underscores the ongoing debates over LGBTQ+ representation in educational materials and the increasing efforts to censor such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xtramagazine.com/culture/comics-against-censorship-introduction-284733" TargetMode="External"/><Relationship Id="rId10" Type="http://schemas.openxmlformats.org/officeDocument/2006/relationships/hyperlink" Target="https://www.wabe.org/graphic-memoir-gender-queer-tops-u-s-library-groups-list-of-most-challenged-books/" TargetMode="External"/><Relationship Id="rId11" Type="http://schemas.openxmlformats.org/officeDocument/2006/relationships/hyperlink" Target="https://www.theguardian.com/books/2023/apr/24/calls-to-ban-books-hit-highest-level-recorded-in-the-us-censorship" TargetMode="External"/><Relationship Id="rId12" Type="http://schemas.openxmlformats.org/officeDocument/2006/relationships/hyperlink" Target="https://www.smithsonianmag.com/smart-news/american-library-association-names-2022s-most-banned-books-180982048/" TargetMode="External"/><Relationship Id="rId13" Type="http://schemas.openxmlformats.org/officeDocument/2006/relationships/hyperlink" Target="https://icv2.com/articles/news/view/50857/gender-queer-was-most-frequently-challenged-book-2021" TargetMode="External"/><Relationship Id="rId14" Type="http://schemas.openxmlformats.org/officeDocument/2006/relationships/hyperlink" Target="https://icv2.com/articles/news/view/53934/graphic-novels-were-first-fourth-most-challenged-books-2022" TargetMode="External"/><Relationship Id="rId15" Type="http://schemas.openxmlformats.org/officeDocument/2006/relationships/hyperlink" Target="https://www.pbs.org/newshour/arts/the-most-banned-and-challenged-books-of-2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