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Transgender EEOC Bias Lawsuit Moves Forward After Judge’s Ruling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former transgender EEOC employee can pursue a workplace discrimination lawsuit in California, after a judge found that alleged policy changes, reduced responsibilities and hostile treatment could amount to a sex-based hostile work environment. The case highlights the growing tension around federal workplace protections and the agency’s shifting position on gender identity.</w:t>
      </w:r>
      <w:r/>
    </w:p>
    <w:p>
      <w:pPr>
        <w:pStyle w:val="Heading2"/>
      </w:pPr>
      <w:r>
        <w:t>Essential Takeaways</w:t>
      </w:r>
      <w:r/>
      <w:r/>
    </w:p>
    <w:p>
      <w:pPr>
        <w:pStyle w:val="ListBullet"/>
        <w:spacing w:line="240" w:lineRule="auto"/>
        <w:ind w:left="720"/>
      </w:pPr>
      <w:r/>
      <w:r>
        <w:rPr>
          <w:b/>
        </w:rPr>
        <w:t>The lawsuit continues:</w:t>
      </w:r>
      <w:r>
        <w:t xml:space="preserve"> A California federal magistrate judge rejected the EEOC’s bid to dismiss the case.</w:t>
      </w:r>
      <w:r/>
    </w:p>
    <w:p>
      <w:pPr>
        <w:pStyle w:val="ListBullet"/>
        <w:spacing w:line="240" w:lineRule="auto"/>
        <w:ind w:left="720"/>
      </w:pPr>
      <w:r/>
      <w:r>
        <w:rPr>
          <w:b/>
        </w:rPr>
        <w:t>The allegations go beyond policy disagreement:</w:t>
      </w:r>
      <w:r>
        <w:t xml:space="preserve"> The former employee says his responsibilities were reduced and he was directed to remove references to sexual orientation and gender identity.</w:t>
      </w:r>
      <w:r/>
    </w:p>
    <w:p>
      <w:pPr>
        <w:pStyle w:val="ListBullet"/>
        <w:spacing w:line="240" w:lineRule="auto"/>
        <w:ind w:left="720"/>
      </w:pPr>
      <w:r/>
      <w:r>
        <w:rPr>
          <w:b/>
        </w:rPr>
        <w:t>Workplace impact matters:</w:t>
      </w:r>
      <w:r>
        <w:t xml:space="preserve"> The court found that agency-wide decisions could still contribute to an individual hostile-work-environment claim.</w:t>
      </w:r>
      <w:r/>
    </w:p>
    <w:p>
      <w:pPr>
        <w:pStyle w:val="ListBullet"/>
        <w:spacing w:line="240" w:lineRule="auto"/>
        <w:ind w:left="720"/>
      </w:pPr>
      <w:r/>
      <w:r>
        <w:rPr>
          <w:b/>
        </w:rPr>
        <w:t>The EEOC has reversed course:</w:t>
      </w:r>
      <w:r>
        <w:t xml:space="preserve"> Recent changes include withdrawing earlier harassment guidance and taking a narrower approach to transgender workplace protections.</w:t>
      </w:r>
      <w:r/>
    </w:p>
    <w:p>
      <w:pPr>
        <w:pStyle w:val="ListBullet"/>
        <w:spacing w:line="240" w:lineRule="auto"/>
        <w:ind w:left="720"/>
      </w:pPr>
      <w:r/>
      <w:r>
        <w:rPr>
          <w:b/>
        </w:rPr>
        <w:t>The case is not over:</w:t>
      </w:r>
      <w:r>
        <w:t xml:space="preserve"> The ruling allows the claims to proceed, but it doesn't decide whether discrimination ultimately occurred.</w:t>
      </w:r>
      <w:r/>
      <w:r/>
    </w:p>
    <w:p>
      <w:pPr>
        <w:pStyle w:val="Heading2"/>
      </w:pPr>
      <w:r>
        <w:t>Judge says the complaint can move forward</w:t>
      </w:r>
      <w:r/>
    </w:p>
    <w:p>
      <w:r/>
      <w:r>
        <w:t>A California federal judge has allowed a former transgender Equal Employment Opportunity Commission employee to continue his discrimination lawsuit, finding that the allegations describe more than a simple disagreement with government policy.</w:t>
      </w:r>
      <w:r/>
    </w:p>
    <w:p>
      <w:r/>
      <w:r>
        <w:t xml:space="preserve">The former director of information governance and strategy says he resigned in June 2025 after a series of changes made under acting chair Andrea Lucas. According to HR Dive, the complaint argues that those changes created a hostile atmosphere and helped lead to his constructive discharge. </w:t>
      </w:r>
      <w:hyperlink r:id="rId9">
        <w:r>
          <w:rPr>
            <w:color w:val="0000EE"/>
            <w:u w:val="single"/>
          </w:rPr>
          <w:t>[2]</w:t>
        </w:r>
      </w:hyperlink>
      <w:r>
        <w:t xml:space="preserve">, </w:t>
      </w:r>
      <w:hyperlink r:id="rId10">
        <w:r>
          <w:rPr>
            <w:color w:val="0000EE"/>
            <w:u w:val="single"/>
          </w:rPr>
          <w:t>[4]</w:t>
        </w:r>
      </w:hyperlink>
      <w:r/>
    </w:p>
    <w:p>
      <w:r/>
      <w:r>
        <w:t xml:space="preserve">The judge's decision is an important early-stage ruling, rather than a final finding of liability. In practical terms, though, it means the former employee has cleared a significant procedural hurdle and can pursue evidence supporting his claims. </w:t>
      </w:r>
      <w:hyperlink r:id="rId9">
        <w:r>
          <w:rPr>
            <w:color w:val="0000EE"/>
            <w:u w:val="single"/>
          </w:rPr>
          <w:t>[2]</w:t>
        </w:r>
      </w:hyperlink>
      <w:r>
        <w:t xml:space="preserve">, </w:t>
      </w:r>
      <w:hyperlink r:id="rId11">
        <w:r>
          <w:rPr>
            <w:color w:val="0000EE"/>
            <w:u w:val="single"/>
          </w:rPr>
          <w:t>[5]</w:t>
        </w:r>
      </w:hyperlink>
      <w:r/>
    </w:p>
    <w:p>
      <w:pPr>
        <w:pStyle w:val="Heading2"/>
      </w:pPr>
      <w:r>
        <w:t>Policy changes allegedly reached the workplace</w:t>
      </w:r>
      <w:r/>
    </w:p>
    <w:p>
      <w:r/>
      <w:r>
        <w:t>The complaint points to several changes at the agency, including alterations to discrimination-charge intake processes, the removal of LGBTQ+ references from outreach and training materials and the elimination of a non-binary option from equal employment reporting forms.</w:t>
      </w:r>
      <w:r/>
    </w:p>
    <w:p>
      <w:r/>
      <w:r>
        <w:t xml:space="preserve">The former employee also alleges that an internal LGBTQ+ employee resource group was disbanded and that longstanding internal protections relating to gender identity were revoked. Those claims matter because a workplace case can turn not only on formal rules, but on how decisions affect someone's daily duties, status and sense of security. </w:t>
      </w:r>
      <w:hyperlink r:id="rId9">
        <w:r>
          <w:rPr>
            <w:color w:val="0000EE"/>
            <w:u w:val="single"/>
          </w:rPr>
          <w:t>[2]</w:t>
        </w:r>
      </w:hyperlink>
      <w:r>
        <w:t xml:space="preserve">, </w:t>
      </w:r>
      <w:hyperlink r:id="rId12">
        <w:r>
          <w:rPr>
            <w:color w:val="0000EE"/>
            <w:u w:val="single"/>
          </w:rPr>
          <w:t>[6]</w:t>
        </w:r>
      </w:hyperlink>
      <w:r/>
    </w:p>
    <w:p>
      <w:r/>
      <w:r>
        <w:t xml:space="preserve">According to the complaint, he was also required to speed up the removal of references to sexual orientation and gender identity from EEOC materials. The judge said that alleged loss of influence and responsibility helped distinguish the case from a broad objection to the agency's public position. </w:t>
      </w:r>
      <w:hyperlink r:id="rId9">
        <w:r>
          <w:rPr>
            <w:color w:val="0000EE"/>
            <w:u w:val="single"/>
          </w:rPr>
          <w:t>[2]</w:t>
        </w:r>
      </w:hyperlink>
      <w:r>
        <w:t xml:space="preserve">, </w:t>
      </w:r>
      <w:hyperlink r:id="rId13">
        <w:r>
          <w:rPr>
            <w:color w:val="0000EE"/>
            <w:u w:val="single"/>
          </w:rPr>
          <w:t>[7]</w:t>
        </w:r>
      </w:hyperlink>
      <w:r/>
    </w:p>
    <w:p>
      <w:pPr>
        <w:pStyle w:val="Heading2"/>
      </w:pPr>
      <w:r>
        <w:t>Why the hostile-environment question matters</w:t>
      </w:r>
      <w:r/>
    </w:p>
    <w:p>
      <w:r/>
      <w:r>
        <w:t>The EEOC argued that the former employee was raising what amounted to a general complaint about policies applied across the agency. The judge disagreed, saying that harm caused by broadly applied conduct isn't automatically a general grievance if the employee alleges a personal and unequal impact.</w:t>
      </w:r>
      <w:r/>
    </w:p>
    <w:p>
      <w:r/>
      <w:r>
        <w:t xml:space="preserve">That distinction is central to workplace discrimination law. A policy may affect many people, but an individual claim can still proceed where the alleged consequences include diminished responsibilities, targeted workplace conduct or an environment that becomes intimidating and degrading. </w:t>
      </w:r>
      <w:hyperlink r:id="rId9">
        <w:r>
          <w:rPr>
            <w:color w:val="0000EE"/>
            <w:u w:val="single"/>
          </w:rPr>
          <w:t>[2]</w:t>
        </w:r>
      </w:hyperlink>
      <w:r>
        <w:t xml:space="preserve">, </w:t>
      </w:r>
      <w:hyperlink r:id="rId11">
        <w:r>
          <w:rPr>
            <w:color w:val="0000EE"/>
            <w:u w:val="single"/>
          </w:rPr>
          <w:t>[5]</w:t>
        </w:r>
      </w:hyperlink>
      <w:r/>
    </w:p>
    <w:p>
      <w:r/>
      <w:r>
        <w:t xml:space="preserve">The court also concluded that the complaint plausibly alleged sex-based harassment. Whether those allegations can be proved is a matter for later stages, but the ruling underlines a practical point for employers: a decision described as administrative or ideological can still have legal consequences when it changes an employee's working conditions. </w:t>
      </w:r>
      <w:hyperlink r:id="rId9">
        <w:r>
          <w:rPr>
            <w:color w:val="0000EE"/>
            <w:u w:val="single"/>
          </w:rPr>
          <w:t>[2]</w:t>
        </w:r>
      </w:hyperlink>
      <w:r>
        <w:t xml:space="preserve">, </w:t>
      </w:r>
      <w:hyperlink r:id="rId12">
        <w:r>
          <w:rPr>
            <w:color w:val="0000EE"/>
            <w:u w:val="single"/>
          </w:rPr>
          <w:t>[6]</w:t>
        </w:r>
      </w:hyperlink>
      <w:r/>
    </w:p>
    <w:p>
      <w:pPr>
        <w:pStyle w:val="Heading2"/>
      </w:pPr>
      <w:r>
        <w:t>The EEOC's stance has shifted sharply</w:t>
      </w:r>
      <w:r/>
    </w:p>
    <w:p>
      <w:r/>
      <w:r>
        <w:t>The case arrives amid a broader change in the EEOC's approach to gender identity. The agency has withdrawn Biden-era harassment guidance that treated practices such as deadnaming and denying access to facilities consistent with a person's gender identity as potential violations of federal civil rights law.</w:t>
      </w:r>
      <w:r/>
    </w:p>
    <w:p>
      <w:r/>
      <w:r>
        <w:t xml:space="preserve">The EEOC has also taken a narrower view of bathroom access for transgender federal workers and has argued in later legal filings that some conduct previously addressed through harassment guidance could instead be considered through the lens of religious accommodation. </w:t>
      </w:r>
      <w:hyperlink r:id="rId14">
        <w:r>
          <w:rPr>
            <w:color w:val="0000EE"/>
            <w:u w:val="single"/>
          </w:rPr>
          <w:t>[3]</w:t>
        </w:r>
      </w:hyperlink>
      <w:r>
        <w:t xml:space="preserve">, </w:t>
      </w:r>
      <w:hyperlink r:id="rId10">
        <w:r>
          <w:rPr>
            <w:color w:val="0000EE"/>
            <w:u w:val="single"/>
          </w:rPr>
          <w:t>[4]</w:t>
        </w:r>
      </w:hyperlink>
      <w:r/>
    </w:p>
    <w:p>
      <w:r/>
      <w:r>
        <w:t xml:space="preserve">Those developments provide the wider backdrop to the lawsuit. The former employee isn't challenging only whether the agency had authority to change its enforcement position, the judge said. He is alleging that the manner and consequences of those changes altered his workplace. </w:t>
      </w:r>
      <w:hyperlink r:id="rId9">
        <w:r>
          <w:rPr>
            <w:color w:val="0000EE"/>
            <w:u w:val="single"/>
          </w:rPr>
          <w:t>[2]</w:t>
        </w:r>
      </w:hyperlink>
      <w:r>
        <w:t xml:space="preserve">, </w:t>
      </w:r>
      <w:hyperlink r:id="rId13">
        <w:r>
          <w:rPr>
            <w:color w:val="0000EE"/>
            <w:u w:val="single"/>
          </w:rPr>
          <w:t>[7]</w:t>
        </w:r>
      </w:hyperlink>
      <w:r/>
    </w:p>
    <w:p>
      <w:pPr>
        <w:pStyle w:val="Heading2"/>
      </w:pPr>
      <w:r>
        <w:t>What employers and employees should watch next</w:t>
      </w:r>
      <w:r/>
    </w:p>
    <w:p>
      <w:r/>
      <w:r>
        <w:t xml:space="preserve">For employers, the case is a reminder that internal communications, reporting structures and resource groups can become relevant evidence in a discrimination dispute. Clear records, consistent implementation and respectful consultation won't remove every legal risk, but they can help show how a policy change was managed in practice. </w:t>
      </w:r>
      <w:hyperlink r:id="rId11">
        <w:r>
          <w:rPr>
            <w:color w:val="0000EE"/>
            <w:u w:val="single"/>
          </w:rPr>
          <w:t>[5]</w:t>
        </w:r>
      </w:hyperlink>
      <w:r>
        <w:t xml:space="preserve">, </w:t>
      </w:r>
      <w:hyperlink r:id="rId12">
        <w:r>
          <w:rPr>
            <w:color w:val="0000EE"/>
            <w:u w:val="single"/>
          </w:rPr>
          <w:t>[6]</w:t>
        </w:r>
      </w:hyperlink>
      <w:r/>
    </w:p>
    <w:p>
      <w:r/>
      <w:r>
        <w:t>For employees, the ruling also shows why detailed records can matter. Notes about changed duties, instructions, dates, communications and the effect on working conditions may help distinguish a general disagreement from an allegation of personal workplace harm. It’s a small administrative habit, but it can become important later.</w:t>
      </w:r>
      <w:r/>
    </w:p>
    <w:p>
      <w:r/>
      <w:r>
        <w:t xml:space="preserve">The next stage will test the former employee's claims in greater detail. Until then, the case is likely to remain a closely watched example of how shifting federal policy can collide with the realities of workplace life. </w:t>
      </w:r>
      <w:hyperlink r:id="rId9">
        <w:r>
          <w:rPr>
            <w:color w:val="0000EE"/>
            <w:u w:val="single"/>
          </w:rPr>
          <w:t>[2]</w:t>
        </w:r>
      </w:hyperlink>
      <w:r>
        <w:t xml:space="preserve">, </w:t>
      </w:r>
      <w:hyperlink r:id="rId13">
        <w:r>
          <w:rPr>
            <w:color w:val="0000EE"/>
            <w:u w:val="single"/>
          </w:rPr>
          <w:t>[7]</w:t>
        </w:r>
      </w:hyperlink>
      <w:r/>
    </w:p>
    <w:p>
      <w:r/>
      <w:r>
        <w:t>The ruling keeps the case alive, while the wider debate over transgender workplace rights continues.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14">
        <w:r>
          <w:rPr>
            <w:color w:val="0000EE"/>
            <w:u w:val="single"/>
          </w:rPr>
          <w:t>[3]</w:t>
        </w:r>
      </w:hyperlink>
      <w:r>
        <w:t xml:space="preserve">, </w:t>
      </w:r>
      <w:hyperlink r:id="rId10">
        <w:r>
          <w:rPr>
            <w:color w:val="0000EE"/>
            <w:u w:val="single"/>
          </w:rPr>
          <w:t>[4]</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https://www.hrdive.com/news/transgender-former-eeoc-employee-may-proceed-with-bias-lawsuit-judge-says/832176/</w:t>
        </w:r>
      </w:hyperlink>
      <w:r>
        <w:t xml:space="preserve"> - Please view link - unable to able to access data</w:t>
      </w:r>
      <w:r/>
    </w:p>
    <w:p>
      <w:pPr>
        <w:pStyle w:val="ListNumber"/>
        <w:spacing w:line="240" w:lineRule="auto"/>
        <w:ind w:left="720"/>
      </w:pPr>
      <w:r/>
      <w:hyperlink r:id="rId9">
        <w:r>
          <w:rPr>
            <w:color w:val="0000EE"/>
            <w:u w:val="single"/>
          </w:rPr>
          <w:t>https://www.hrdive.com/news/transgender-former-eeoc-employee-may-proceed-with-bias-lawsuit-judge-says/832176/</w:t>
        </w:r>
      </w:hyperlink>
      <w:r>
        <w:t xml:space="preserve"> - A transgender former employee of the U.S. Equal Employment Opportunity Commission (EEOC) has been permitted to proceed with a lawsuit alleging discrimination and a hostile work environment. The plaintiff, who resigned in June 2025, cited actions under Chair Andrea Lucas, appointed by President Donald Trump, that targeted transgender employees. These actions included changes to intake processes for discrimination charges, removal of LGBTQ+ references in EEOC materials, and the disbanding of the internal LGBTQ+ employee resource group. The court found that the plaintiff plausibly alleged sex-based harassment and a hostile work environment.</w:t>
      </w:r>
      <w:r/>
    </w:p>
    <w:p>
      <w:pPr>
        <w:pStyle w:val="ListNumber"/>
        <w:spacing w:line="240" w:lineRule="auto"/>
        <w:ind w:left="720"/>
      </w:pPr>
      <w:r/>
      <w:hyperlink r:id="rId14">
        <w:r>
          <w:rPr>
            <w:color w:val="0000EE"/>
            <w:u w:val="single"/>
          </w:rPr>
          <w:t>https://www.eeoc.gov/newsroom/federal-court-vacates-portions-eeoc-harassment-guidance</w:t>
        </w:r>
      </w:hyperlink>
      <w:r>
        <w:t xml:space="preserve"> - On May 15, 2025, a Texas federal court ruled that the EEOC's expansion of the definition of 'sex' in its Enforcement Guidance on Harassment in the Workplace was unlawful. The court vacated portions of the guidance nationwide, particularly those that included denial of access to facilities consistent with an individual's gender identity and misgendering as forms of harassment. This decision followed EEOC Acting Chair Andrea Lucas's dissent against the guidance, highlighting her opposition to certain aspects of the policy.</w:t>
      </w:r>
      <w:r/>
    </w:p>
    <w:p>
      <w:pPr>
        <w:pStyle w:val="ListNumber"/>
        <w:spacing w:line="240" w:lineRule="auto"/>
        <w:ind w:left="720"/>
      </w:pPr>
      <w:r/>
      <w:hyperlink r:id="rId10">
        <w:r>
          <w:rPr>
            <w:color w:val="0000EE"/>
            <w:u w:val="single"/>
          </w:rPr>
          <w:t>https://www.eeoc.gov/newsroom/eeoc-commission-votes-rescind-2024-harassment-guidance</w:t>
        </w:r>
      </w:hyperlink>
      <w:r>
        <w:t xml:space="preserve"> - On January 22, 2026, the EEOC voted 2-1 to rescind its 'Enforcement Guidance on Harassment in the Workplace,' originally approved in 2024. Chair Andrea Lucas stated that rescinding the guidance does not permit unlawful harassment but reflects a commitment to evenhanded enforcement of federal employment laws. The decision indicates a shift in the EEOC's approach to workplace harassment, particularly concerning LGBTQ+ protections.</w:t>
      </w:r>
      <w:r/>
    </w:p>
    <w:p>
      <w:pPr>
        <w:pStyle w:val="ListNumber"/>
        <w:spacing w:line="240" w:lineRule="auto"/>
        <w:ind w:left="720"/>
      </w:pPr>
      <w:r/>
      <w:hyperlink r:id="rId11">
        <w:r>
          <w:rPr>
            <w:color w:val="0000EE"/>
            <w:u w:val="single"/>
          </w:rPr>
          <w:t>https://www.hrlawwatch.com/2026/01/28/eeoc-rescinds-biden-era-anti-harassment-guidance/</w:t>
        </w:r>
      </w:hyperlink>
      <w:r>
        <w:t xml:space="preserve"> - The EEOC has rescinded the 2024 'Enforcement Guidance on Harassment in the Workplace,' which had expanded protections for LGBTQ+ employees. The guidance, issued during the Biden administration, addressed harassment across multiple protected categories, including sex, race, and disability. The rescission reflects a change in federal enforcement priorities and removes a key source of interpretive guidance for employers navigating workplace harassment issues.</w:t>
      </w:r>
      <w:r/>
    </w:p>
    <w:p>
      <w:pPr>
        <w:pStyle w:val="ListNumber"/>
        <w:spacing w:line="240" w:lineRule="auto"/>
        <w:ind w:left="720"/>
      </w:pPr>
      <w:r/>
      <w:hyperlink r:id="rId12">
        <w:r>
          <w:rPr>
            <w:color w:val="0000EE"/>
            <w:u w:val="single"/>
          </w:rPr>
          <w:t>https://www.hrdive.com/news/eeoc-rescinds-harassment-guidance/810251/</w:t>
        </w:r>
      </w:hyperlink>
      <w:r>
        <w:t xml:space="preserve"> - The EEOC voted 2-1 to rescind its Biden-era workplace harassment guidance, which had provided broad protections for LGBTQ+ workers. Commissioner Kalpana Kotagal opposed the decision, arguing that the agency was 'throwing the baby out with the bathwater' by rescinding the entire guidance. The move signifies a shift in the EEOC's approach to workplace harassment, particularly concerning protections for transgender employees.</w:t>
      </w:r>
      <w:r/>
    </w:p>
    <w:p>
      <w:pPr>
        <w:pStyle w:val="ListNumber"/>
        <w:spacing w:line="240" w:lineRule="auto"/>
        <w:ind w:left="720"/>
      </w:pPr>
      <w:r/>
      <w:hyperlink r:id="rId13">
        <w:r>
          <w:rPr>
            <w:color w:val="0000EE"/>
            <w:u w:val="single"/>
          </w:rPr>
          <w:t>https://www.hr-brew.com/stories/2026/01/28/eeoc-rescinds-2024-harassment-guidance</w:t>
        </w:r>
      </w:hyperlink>
      <w:r>
        <w:t xml:space="preserve"> - The EEOC has voted to rescind its 2024 harassment guidance, which addressed protections for LGBTQ+ workers. The guidance detailed how employers can comply with Title VII of the Civil Rights Act, prohibiting discrimination based on characteristics including race, sex, religion, age, and disability. The rescission indicates a change in the EEOC's approach to workplace harassment, particularly concerning protections for transgender employees.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dive.com/news/transgender-former-eeoc-employee-may-proceed-with-bias-lawsuit-judge-says/832176/" TargetMode="External"/><Relationship Id="rId10" Type="http://schemas.openxmlformats.org/officeDocument/2006/relationships/hyperlink" Target="https://www.eeoc.gov/newsroom/eeoc-commission-votes-rescind-2024-harassment-guidance" TargetMode="External"/><Relationship Id="rId11" Type="http://schemas.openxmlformats.org/officeDocument/2006/relationships/hyperlink" Target="https://www.hrlawwatch.com/2026/01/28/eeoc-rescinds-biden-era-anti-harassment-guidance/" TargetMode="External"/><Relationship Id="rId12" Type="http://schemas.openxmlformats.org/officeDocument/2006/relationships/hyperlink" Target="https://www.hrdive.com/news/eeoc-rescinds-harassment-guidance/810251/" TargetMode="External"/><Relationship Id="rId13" Type="http://schemas.openxmlformats.org/officeDocument/2006/relationships/hyperlink" Target="https://www.hr-brew.com/stories/2026/01/28/eeoc-rescinds-2024-harassment-guidance" TargetMode="External"/><Relationship Id="rId14" Type="http://schemas.openxmlformats.org/officeDocument/2006/relationships/hyperlink" Target="https://www.eeoc.gov/newsroom/federal-court-vacates-portions-eeoc-harassment-guid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