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Mental Health in Australia Shows Persistent Inequality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national research shows LGBTQ+ Australians face markedly higher psychological distress and mental health burdens, highlighting why inclusive services, community leadership and action on discrimination matter.</w:t>
      </w:r>
      <w:r/>
    </w:p>
    <w:p>
      <w:pPr>
        <w:pStyle w:val="Heading2"/>
      </w:pPr>
      <w:r>
        <w:t>Essential Takeaways</w:t>
      </w:r>
      <w:r/>
      <w:r/>
    </w:p>
    <w:p>
      <w:pPr>
        <w:pStyle w:val="ListBullet"/>
        <w:spacing w:line="240" w:lineRule="auto"/>
        <w:ind w:left="720"/>
      </w:pPr>
      <w:r/>
      <w:r>
        <w:rPr>
          <w:b/>
        </w:rPr>
        <w:t>Higher distress:</w:t>
      </w:r>
      <w:r>
        <w:t xml:space="preserve"> High or very high psychological distress affected 41.3% of cisgender nonheterosexual Australians and 27.2% of transgender Australians, compared with 15.5% of cisgender heterosexual people.</w:t>
      </w:r>
      <w:r/>
    </w:p>
    <w:p>
      <w:pPr>
        <w:pStyle w:val="ListBullet"/>
        <w:spacing w:line="240" w:lineRule="auto"/>
        <w:ind w:left="720"/>
      </w:pPr>
      <w:r/>
      <w:r>
        <w:rPr>
          <w:b/>
        </w:rPr>
        <w:t>Mental health gap:</w:t>
      </w:r>
      <w:r>
        <w:t xml:space="preserve"> More than half of cisgender nonheterosexual participants and over one-third of transgender participants had a diagnosed mental disorder.</w:t>
      </w:r>
      <w:r/>
    </w:p>
    <w:p>
      <w:pPr>
        <w:pStyle w:val="ListBullet"/>
        <w:spacing w:line="240" w:lineRule="auto"/>
        <w:ind w:left="720"/>
      </w:pPr>
      <w:r/>
      <w:r>
        <w:rPr>
          <w:b/>
        </w:rPr>
        <w:t>Anxiety leads:</w:t>
      </w:r>
      <w:r>
        <w:t xml:space="preserve"> Anxiety disorders were the most commonly reported condition across all groups.</w:t>
      </w:r>
      <w:r/>
    </w:p>
    <w:p>
      <w:pPr>
        <w:pStyle w:val="ListBullet"/>
        <w:spacing w:line="240" w:lineRule="auto"/>
        <w:ind w:left="720"/>
      </w:pPr>
      <w:r/>
      <w:r>
        <w:rPr>
          <w:b/>
        </w:rPr>
        <w:t>Daily impact:</w:t>
      </w:r>
      <w:r>
        <w:t xml:space="preserve"> Functional disability scores were higher among both LGBTQ+ groups, suggesting the effects reach beyond diagnosis and into everyday life.</w:t>
      </w:r>
      <w:r/>
    </w:p>
    <w:p>
      <w:pPr>
        <w:pStyle w:val="ListBullet"/>
        <w:spacing w:line="240" w:lineRule="auto"/>
        <w:ind w:left="720"/>
      </w:pPr>
      <w:r/>
      <w:r>
        <w:rPr>
          <w:b/>
        </w:rPr>
        <w:t>The wider cause:</w:t>
      </w:r>
      <w:r>
        <w:t xml:space="preserve"> Researchers linked the disparity to stigma, discrimination, social exclusion, minority stress and barriers to affirming care.</w:t>
      </w:r>
      <w:r/>
      <w:r/>
    </w:p>
    <w:p>
      <w:pPr>
        <w:pStyle w:val="Heading2"/>
      </w:pPr>
      <w:r>
        <w:t>The numbers show a stark mental health gap</w:t>
      </w:r>
      <w:r/>
    </w:p>
    <w:p>
      <w:r/>
      <w:r>
        <w:t>The clearest finding is also the hardest to ignore. According to the Monash University study, LGBTQ+ Australians were substantially more likely than cisgender heterosexual Australians to report high or very high psychological distress.</w:t>
      </w:r>
      <w:r/>
    </w:p>
    <w:p>
      <w:r/>
      <w:r>
        <w:t>The figures came from the Australian Bureau of Statistics' 2020-2022 National Study of Mental Health and Wellbeing. Researchers compared cisgender heterosexual people, cisgender nonheterosexual people and transgender people of any sexual orientation, giving the results a broad national context.</w:t>
      </w:r>
      <w:r/>
    </w:p>
    <w:p>
      <w:r/>
      <w:r>
        <w:t>Cisgender nonheterosexual participants recorded the highest distress rate at 41.3%, while the figure for transgender participants was 27.2%. Among cisgender heterosexual participants, it was 15.5%, according to the research published in the Australian &amp; New Zealand Journal of Psychiatry.</w:t>
      </w:r>
      <w:r/>
    </w:p>
    <w:p>
      <w:pPr>
        <w:pStyle w:val="Heading2"/>
      </w:pPr>
      <w:r>
        <w:t>Diagnoses tell only part of the story</w:t>
      </w:r>
      <w:r/>
    </w:p>
    <w:p>
      <w:r/>
      <w:r>
        <w:t>The study also found that more than half of cisgender nonheterosexual Australians and more than one-third of transgender Australians had been diagnosed with a mental disorder. Anxiety disorders were the most frequently reported condition in every group.</w:t>
      </w:r>
      <w:r/>
    </w:p>
    <w:p>
      <w:r/>
      <w:r>
        <w:t>That distinction matters because formal diagnoses don't capture everyone struggling. The researchers also examined subthreshold disorders, where symptoms are serious and disruptive but don't meet the full criteria for a clinical diagnosis.</w:t>
      </w:r>
      <w:r/>
    </w:p>
    <w:p>
      <w:r/>
      <w:r>
        <w:t>In other words, the visible figures may still underestimate the number of people who are having a difficult time. A person doesn't need a diagnostic label for anxiety, depression or distress to affect sleep, concentration, work, study or relationships.</w:t>
      </w:r>
      <w:r/>
    </w:p>
    <w:p>
      <w:pPr>
        <w:pStyle w:val="Heading2"/>
      </w:pPr>
      <w:r>
        <w:t>LGBTQ+ Australians are facing wider barriers</w:t>
      </w:r>
      <w:r/>
    </w:p>
    <w:p>
      <w:r/>
      <w:r>
        <w:t>The researchers argue that these differences can't be explained simply by individual vulnerability. Stigma, discrimination, social exclusion and difficulty finding affirming healthcare can build up over time, creating what researchers describe as minority stress.</w:t>
      </w:r>
      <w:r/>
    </w:p>
    <w:p>
      <w:r/>
      <w:r>
        <w:t>Earlier Australian research has also pointed to disproportionate mental health pressures among queer young people, while studies of identity-based abuse have highlighted the harm caused when discrimination begins within families or close social networks. The pattern is uncomfortable but consistent: the social environment can shape health just as powerfully as personal circumstances.</w:t>
      </w:r>
      <w:r/>
    </w:p>
    <w:p>
      <w:r/>
      <w:r>
        <w:t>Dr Long Le, a senior research fellow at Monash University's School of Public Health and Preventive Medicine, said the findings show that Australia still has significant barriers to overcome in access and treatment. The point isn't that LGBTQ+ identity causes poor mental health. Rather, repeated exposure to hostility, exclusion or unsafe services can wear people down.</w:t>
      </w:r>
      <w:r/>
    </w:p>
    <w:p>
      <w:pPr>
        <w:pStyle w:val="Heading2"/>
      </w:pPr>
      <w:r>
        <w:t>Why inclusive care needs more than a rainbow logo</w:t>
      </w:r>
      <w:r/>
    </w:p>
    <w:p>
      <w:r/>
      <w:r>
        <w:t>The study found functional disability scores were 11.1% higher among cisgender nonheterosexual participants and 8.7% higher among transgender participants than among cisgender heterosexual participants. That suggests the impact is being felt in everyday functioning, not just in survey responses or clinical records.</w:t>
      </w:r>
      <w:r/>
    </w:p>
    <w:p>
      <w:r/>
      <w:r>
        <w:t>For patients, inclusive care means more than a welcoming poster in reception. It can involve respectful language, appropriate forms, staff training, confidentiality, informed consent and clinicians who understand LGBTQ+ experiences without treating identity itself as a problem.</w:t>
      </w:r>
      <w:r/>
    </w:p>
    <w:p>
      <w:r/>
      <w:r>
        <w:t>The research also points towards community-led organisations and lived-experience leadership. Rebecca Smith of LGBTIQ+ Health Australia said these groups bring trust, practical knowledge and community connections that mainstream services may struggle to build from scratch.</w:t>
      </w:r>
      <w:r/>
    </w:p>
    <w:p>
      <w:pPr>
        <w:pStyle w:val="Heading2"/>
      </w:pPr>
      <w:r>
        <w:t>What should happen next?</w:t>
      </w:r>
      <w:r/>
    </w:p>
    <w:p>
      <w:r/>
      <w:r>
        <w:t>The findings make a strong case for better-designed services, improved data collection and policies that address the causes of distress as well as its symptoms. Expanding counselling and psychiatric support remains important, but it won't be enough if people still encounter discrimination on the way to care.</w:t>
      </w:r>
      <w:r/>
    </w:p>
    <w:p>
      <w:r/>
      <w:r>
        <w:t>Dr Bernice Hua Ma, the study's lead researcher, said reducing inequalities will require action on social and structural barriers, alongside mental health treatment. That may mean funding specialist services, supporting community organisations and making general healthcare safer and more responsive.</w:t>
      </w:r>
      <w:r/>
    </w:p>
    <w:p>
      <w:r/>
      <w:r>
        <w:t>For readers looking for support, choosing an LGBTQ+-affirming provider can be a useful first step, while community organisations may help with referrals and practical guidance. Nobody should have to explain their identity before they can feel safe asking for help.</w:t>
      </w:r>
      <w:r/>
    </w:p>
    <w:p>
      <w:r/>
      <w:r>
        <w:t>The evidence is serious, but it also makes the solution clearer: better mental health outcomes will depend on changing the conditions that create distress.</w:t>
      </w:r>
      <w:r/>
    </w:p>
    <w:p>
      <w:r/>
      <w:r>
        <w:t>It's a small but crucial shift from asking people to cope alone to making care genuinely safe and accessible.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1">
        <w:r>
          <w:rPr>
            <w:color w:val="0000EE"/>
            <w:u w:val="single"/>
          </w:rPr>
          <w:t>[4]</w:t>
        </w:r>
      </w:hyperlink>
      <w:r>
        <w:t xml:space="preserve">- Paragraph 18: </w:t>
      </w:r>
      <w:hyperlink r:id="rId9">
        <w:r>
          <w:rPr>
            <w:color w:val="0000EE"/>
            <w:u w:val="single"/>
          </w:rPr>
          <w:t>[2]</w:t>
        </w:r>
      </w:hyperlink>
      <w:r>
        <w:t xml:space="preserve">, </w:t>
      </w:r>
      <w:hyperlink r:id="rId14">
        <w:r>
          <w:rPr>
            <w:color w:val="0000EE"/>
            <w:u w:val="single"/>
          </w:rPr>
          <w:t>[7]</w:t>
        </w:r>
      </w:hyperlink>
      <w:r>
        <w:t xml:space="preserve">- Paragraph 19: </w:t>
      </w:r>
      <w:hyperlink r:id="rId9">
        <w:r>
          <w:rPr>
            <w:color w:val="0000EE"/>
            <w:u w:val="single"/>
          </w:rPr>
          <w:t>[2]</w:t>
        </w:r>
      </w:hyperlink>
      <w:r>
        <w:t xml:space="preserve">, </w:t>
      </w:r>
      <w:hyperlink r:id="rId10">
        <w:r>
          <w:rPr>
            <w:color w:val="0000EE"/>
            <w:u w:val="single"/>
          </w:rPr>
          <w:t>[3]</w:t>
        </w:r>
      </w:hyperlink>
      <w:r>
        <w:t xml:space="preserve">- Paragraph 20: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https://phys.org/news/2026-10-lgbtq-australians-higher-psychological-distress.html</w:t>
        </w:r>
      </w:hyperlink>
      <w:r>
        <w:t xml:space="preserve"> - Please view link - unable to able to access data</w:t>
      </w:r>
      <w:r/>
    </w:p>
    <w:p>
      <w:pPr>
        <w:pStyle w:val="ListNumber"/>
        <w:spacing w:line="240" w:lineRule="auto"/>
        <w:ind w:left="720"/>
      </w:pPr>
      <w:r/>
      <w:hyperlink r:id="rId9">
        <w:r>
          <w:rPr>
            <w:color w:val="0000EE"/>
            <w:u w:val="single"/>
          </w:rPr>
          <w:t>https://phys.org/news/2026-10-lgbtq-australians-higher-psychological-distress.html</w:t>
        </w:r>
      </w:hyperlink>
      <w:r>
        <w:t xml:space="preserve"> - A Monash University study analysed data from the Australian Bureau of Statistics' 2020–2022 National Study of Mental Health and Wellbeing, revealing that over half of cisgender non-heterosexual Australians and more than a third of transgender Australians are diagnosed with a mental disorder. The study found these individuals have up to 3.5 times the risk of experiencing high or very high psychological distress compared to the general population. The research highlights persistent mental health inequities affecting queer communities and underscores the need for inclusive, safe, and responsive healthcare settings.</w:t>
      </w:r>
      <w:r/>
    </w:p>
    <w:p>
      <w:pPr>
        <w:pStyle w:val="ListNumber"/>
        <w:spacing w:line="240" w:lineRule="auto"/>
        <w:ind w:left="720"/>
      </w:pPr>
      <w:r/>
      <w:hyperlink r:id="rId10">
        <w:r>
          <w:rPr>
            <w:color w:val="0000EE"/>
            <w:u w:val="single"/>
          </w:rPr>
          <w:t>https://phys.org/news/2026-01-lgbtq-aussies-inequalities.html</w:t>
        </w:r>
      </w:hyperlink>
      <w:r>
        <w:t xml:space="preserve"> - A Monash University study found significant disparities in employment and work participation among LGBTQ+ Australians, highlighting ongoing structural inequalities in the labour market. The research revealed that gay and lesbian participants were more than twice as likely to be unemployed compared to heterosexual Australians and were underrepresented in trades, manual occupations, and manufacturing and construction sectors. Bisexual participants had higher rates of unemployment and labour force non-participation, and were more likely to work part-time or take unpaid leave. Transgender and gender diverse participants worked fewer hours on average and were significantly less likely to be employed in manufacturing, utilities, and construction compared with cisgender peers.</w:t>
      </w:r>
      <w:r/>
    </w:p>
    <w:p>
      <w:pPr>
        <w:pStyle w:val="ListNumber"/>
        <w:spacing w:line="240" w:lineRule="auto"/>
        <w:ind w:left="720"/>
      </w:pPr>
      <w:r/>
      <w:hyperlink r:id="rId11">
        <w:r>
          <w:rPr>
            <w:color w:val="0000EE"/>
            <w:u w:val="single"/>
          </w:rPr>
          <w:t>https://phys.org/news/2022-05-queer-young-people-australia-disproportionate.html</w:t>
        </w:r>
      </w:hyperlink>
      <w:r>
        <w:t xml:space="preserve"> - Research from the Monash University Centre for Youth Policy and Education Practice found that queer young people in Australia face disproportionate challenges compared to their heterosexual peers in areas such as education, health, and employment. A comprehensive survey of over 500 young Australians aged 18–24 revealed that many queer young people experience regular harassment and discrimination in schools, contributing to poorer well-being outcomes. The study emphasises the need for safer schools and improved access to queer-affirming health and mental health care.</w:t>
      </w:r>
      <w:r/>
    </w:p>
    <w:p>
      <w:pPr>
        <w:pStyle w:val="ListNumber"/>
        <w:spacing w:line="240" w:lineRule="auto"/>
        <w:ind w:left="720"/>
      </w:pPr>
      <w:r/>
      <w:hyperlink r:id="rId12">
        <w:r>
          <w:rPr>
            <w:color w:val="0000EE"/>
            <w:u w:val="single"/>
          </w:rPr>
          <w:t>https://phys.org/news/2025-12-depression-grades-stronger-social-immigrant.html</w:t>
        </w:r>
      </w:hyperlink>
      <w:r>
        <w:t xml:space="preserve"> - A Monash University study found that immigrant adolescents who feel connected to family, school, and community experience lower depression and anxiety, better grades, and stronger social ties. The research analysed 25 international studies to uncover factors influencing belonging among young people settling in new countries, highlighting the importance of social connections in promoting mental well-being and academic success.</w:t>
      </w:r>
      <w:r/>
    </w:p>
    <w:p>
      <w:pPr>
        <w:pStyle w:val="ListNumber"/>
        <w:spacing w:line="240" w:lineRule="auto"/>
        <w:ind w:left="720"/>
      </w:pPr>
      <w:r/>
      <w:hyperlink r:id="rId13">
        <w:r>
          <w:rPr>
            <w:color w:val="0000EE"/>
            <w:u w:val="single"/>
          </w:rPr>
          <w:t>https://phys.org/news/2023-03-young-australians-identity-abuse-family.html</w:t>
        </w:r>
      </w:hyperlink>
      <w:r>
        <w:t xml:space="preserve"> - A Monash University report examined young Victorians' experiences of identity abuse in the context of family violence, revealing that it often occurs alongside other forms of abuse. The study found significant social, emotional, educational, physical, and cultural impacts of family violence on young people, highlighting the need for comprehensive support services addressing identity abuse within family violence contexts.</w:t>
      </w:r>
      <w:r/>
    </w:p>
    <w:p>
      <w:pPr>
        <w:pStyle w:val="ListNumber"/>
        <w:spacing w:line="240" w:lineRule="auto"/>
        <w:ind w:left="720"/>
      </w:pPr>
      <w:r/>
      <w:hyperlink r:id="rId14">
        <w:r>
          <w:rPr>
            <w:color w:val="0000EE"/>
            <w:u w:val="single"/>
          </w:rPr>
          <w:t>https://phys.org/news/2025-07-reveals-significant-disparities-intersex-people.html</w:t>
        </w:r>
      </w:hyperlink>
      <w:r>
        <w:t xml:space="preserve"> - New data reveals that intersex individuals—those born with physical variations of sex anatomy that don't align with typical notions of a female or male body—are much more likely to experience harassment, bullying, mental ill health, and attain a lower level of education. A team including researchers from the University of Exeter Business School used socioeconomic and health data from a nationally representative survey of 44,000 people living in Mexico between 2021 and 2022, including about 600 intersex respondents. The data revealed significant disparities in mental and physical health as well as education, with intersex individuals over twice as likely not to complete post-secondary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hys.org/news/2026-10-lgbtq-australians-higher-psychological-distress.html" TargetMode="External"/><Relationship Id="rId10" Type="http://schemas.openxmlformats.org/officeDocument/2006/relationships/hyperlink" Target="https://phys.org/news/2026-01-lgbtq-aussies-inequalities.html" TargetMode="External"/><Relationship Id="rId11" Type="http://schemas.openxmlformats.org/officeDocument/2006/relationships/hyperlink" Target="https://phys.org/news/2022-05-queer-young-people-australia-disproportionate.html" TargetMode="External"/><Relationship Id="rId12" Type="http://schemas.openxmlformats.org/officeDocument/2006/relationships/hyperlink" Target="https://phys.org/news/2025-12-depression-grades-stronger-social-immigrant.html" TargetMode="External"/><Relationship Id="rId13" Type="http://schemas.openxmlformats.org/officeDocument/2006/relationships/hyperlink" Target="https://phys.org/news/2023-03-young-australians-identity-abuse-family.html" TargetMode="External"/><Relationship Id="rId14" Type="http://schemas.openxmlformats.org/officeDocument/2006/relationships/hyperlink" Target="https://phys.org/news/2025-07-reveals-significant-disparities-intersex-peopl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