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988 crisis line returns with vital support for young people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young people in the US can once again access a dedicated 988 crisis service, after the specialised option was restored following sustained pressure from lawmakers. The return matters because demand had been rising, yet questions remain over visibility, trust and whether vulnerable callers will know the support is available.</w:t>
      </w:r>
      <w:r/>
    </w:p>
    <w:p>
      <w:pPr>
        <w:pStyle w:val="Heading2"/>
      </w:pPr>
      <w:r>
        <w:t>Essential Takeaways</w:t>
      </w:r>
      <w:r/>
      <w:r/>
    </w:p>
    <w:p>
      <w:pPr>
        <w:pStyle w:val="ListBullet"/>
        <w:spacing w:line="240" w:lineRule="auto"/>
        <w:ind w:left="720"/>
      </w:pPr>
      <w:r/>
      <w:r>
        <w:rPr>
          <w:b/>
        </w:rPr>
        <w:t>The service is back:</w:t>
      </w:r>
      <w:r>
        <w:t xml:space="preserve"> The LGBTQ+ youth option, known as Press 3, was restored on 30 September 2026.</w:t>
      </w:r>
      <w:r/>
    </w:p>
    <w:p>
      <w:pPr>
        <w:pStyle w:val="ListBullet"/>
        <w:spacing w:line="240" w:lineRule="auto"/>
        <w:ind w:left="720"/>
      </w:pPr>
      <w:r/>
      <w:r>
        <w:rPr>
          <w:b/>
        </w:rPr>
        <w:t>Demand was substantial:</w:t>
      </w:r>
      <w:r>
        <w:t xml:space="preserve"> It handled more than 1.5 million calls, texts and chats before closure.</w:t>
      </w:r>
      <w:r/>
    </w:p>
    <w:p>
      <w:pPr>
        <w:pStyle w:val="ListBullet"/>
        <w:spacing w:line="240" w:lineRule="auto"/>
        <w:ind w:left="720"/>
      </w:pPr>
      <w:r/>
      <w:r>
        <w:rPr>
          <w:b/>
        </w:rPr>
        <w:t>Usage had climbed:</w:t>
      </w:r>
      <w:r>
        <w:t xml:space="preserve"> Contacts rose 71% between July 2023 and June 2025, according to KFF analysis.</w:t>
      </w:r>
      <w:r/>
    </w:p>
    <w:p>
      <w:pPr>
        <w:pStyle w:val="ListBullet"/>
        <w:spacing w:line="240" w:lineRule="auto"/>
        <w:ind w:left="720"/>
      </w:pPr>
      <w:r/>
      <w:r>
        <w:rPr>
          <w:b/>
        </w:rPr>
        <w:t>Visibility remains limited:</w:t>
      </w:r>
      <w:r>
        <w:t xml:space="preserve"> Dedicated promotional materials and clear website guidance had not fully returned.</w:t>
      </w:r>
      <w:r/>
    </w:p>
    <w:p>
      <w:pPr>
        <w:pStyle w:val="ListBullet"/>
        <w:spacing w:line="240" w:lineRule="auto"/>
        <w:ind w:left="720"/>
      </w:pPr>
      <w:r/>
      <w:r>
        <w:rPr>
          <w:b/>
        </w:rPr>
        <w:t>Funding still matters:</w:t>
      </w:r>
      <w:r>
        <w:t xml:space="preserve"> Congress has provided specific support, but future budgets could shape the service's reach.</w:t>
      </w:r>
      <w:r/>
      <w:r/>
    </w:p>
    <w:p>
      <w:pPr>
        <w:pStyle w:val="Heading2"/>
      </w:pPr>
      <w:r>
        <w:t>A specialist lifeline is available again</w:t>
      </w:r>
      <w:r/>
    </w:p>
    <w:p>
      <w:r/>
      <w:r>
        <w:t>The return of the LGBTQ 988 crisis line gives young people another route to immediate emotional support, with calls, texts and chats available through the national 988 system. For someone in distress, that direct connection can feel less daunting than explaining their identity and circumstances from scratch.</w:t>
      </w:r>
      <w:r/>
    </w:p>
    <w:p>
      <w:r/>
      <w:r>
        <w:t>The service was restored on 30 September 2026 after bipartisan congressional pressure. KFF reported that lawmakers had repeatedly urged the Department of Health and Human Services to bring it back, pointing to both its popularity and the heightened mental health risks faced by LGBTQ young people.</w:t>
      </w:r>
      <w:r/>
    </w:p>
    <w:p>
      <w:r/>
      <w:r>
        <w:t>That political backdrop is unusually important here. This isn't simply a service being relaunched after a quiet pause; its return follows a public dispute over what crisis support should look like for a group that often faces specific pressures.</w:t>
      </w:r>
      <w:r/>
    </w:p>
    <w:p>
      <w:pPr>
        <w:pStyle w:val="Heading2"/>
      </w:pPr>
      <w:r>
        <w:t>Why the numbers made a strong case</w:t>
      </w:r>
      <w:r/>
    </w:p>
    <w:p>
      <w:r/>
      <w:r>
        <w:t>Before it was stopped, the specialised service had received more than 1.5 million contacts. KFF analysis found that contact volume increased by 71% between July 2023 and June 2025, while usage rose another 17% between December 2024 and June 2025.</w:t>
      </w:r>
      <w:r/>
    </w:p>
    <w:p>
      <w:r/>
      <w:r>
        <w:t>Those figures suggest the line wasn't a niche extra gathering dust. It was being used at scale, and demand was still growing when the service closed in July 2025. The Trevor Project described the shutdown as a serious blow to LGBTQ young people seeking tailored crisis support.</w:t>
      </w:r>
      <w:r/>
    </w:p>
    <w:p>
      <w:r/>
      <w:r>
        <w:t>Washington State's Department of Health also warned that ending the LGBTQI+ youth subnetwork would remove a dedicated layer of assistance from the wider 988 system. For callers, the difference can be practical as well as emotional: culturally informed support may make it easier to stay engaged during a difficult conversation.</w:t>
      </w:r>
      <w:r/>
    </w:p>
    <w:p>
      <w:pPr>
        <w:pStyle w:val="Heading2"/>
      </w:pPr>
      <w:r>
        <w:t>The service's closure may have left a trust gap</w:t>
      </w:r>
      <w:r/>
    </w:p>
    <w:p>
      <w:r/>
      <w:r>
        <w:t>The administration said the change was intended to focus on serving all help seekers, including people previously directed through Press 3. However, the timing placed the decision alongside wider federal changes affecting LGBTQ people, particularly transgender people.</w:t>
      </w:r>
      <w:r/>
    </w:p>
    <w:p>
      <w:r/>
      <w:r>
        <w:t>That context can influence whether a young person reaches out at all. A service that disappears, then returns with little explanation, may leave callers wondering whether it is dependable or whether their identity will be welcomed. The Equality Caucus celebrated the option's return, while congressional advocates continued to frame it as a necessary protection rather than a luxury.</w:t>
      </w:r>
      <w:r/>
    </w:p>
    <w:p>
      <w:r/>
      <w:r>
        <w:t>Trust is built through consistency, clear language and familiar outreach. In a crisis, even a small question about what happens after pressing a number can become a reason to hang up.</w:t>
      </w:r>
      <w:r/>
    </w:p>
    <w:p>
      <w:pPr>
        <w:pStyle w:val="Heading2"/>
      </w:pPr>
      <w:r>
        <w:t>Finding the LGBTQ 988 option may not be straightforward</w:t>
      </w:r>
      <w:r/>
    </w:p>
    <w:p>
      <w:r/>
      <w:r>
        <w:t>The relaunch doesn't automatically guarantee that every young person will find it. KFF noted that dedicated LGBTQ promotional resources remained unavailable in early October 2026, while the 988 website lacked a prominent explanation of the restored service and referred to it mainly as the Press 3 option.</w:t>
      </w:r>
      <w:r/>
    </w:p>
    <w:p>
      <w:r/>
      <w:r>
        <w:t>That's a missed opportunity. Search-friendly wording such as "LGBTQ 988 crisis line" is far more likely to help someone find information than an unexplained menu label. Clear instructions should be visible before a caller has to navigate the system, not buried in a data dashboard or policy note.</w:t>
      </w:r>
      <w:r/>
    </w:p>
    <w:p>
      <w:r/>
      <w:r>
        <w:t>For families, friends and professionals, the practical advice is simple: share the 988 number, explain that callers can ask for the LGBTQ+ youth service by pressing 3, and avoid assuming that a young person will already know the option exists. If there is immediate danger, contact emergency services as well.</w:t>
      </w:r>
      <w:r/>
    </w:p>
    <w:p>
      <w:pPr>
        <w:pStyle w:val="Heading2"/>
      </w:pPr>
      <w:r>
        <w:t>Funding will shape what happens next</w:t>
      </w:r>
      <w:r/>
    </w:p>
    <w:p>
      <w:r/>
      <w:r>
        <w:t>Congress specifically funded the specialised service from fiscal year 2023, with funding reaching $33.1 million in fiscal 2024 and remaining at that level through fiscal 2026. A short-term continuing resolution was supporting 988 and the LGBTQ line at the fiscal 2026 level, but longer-term funding remained unsettled.</w:t>
      </w:r>
      <w:r/>
    </w:p>
    <w:p>
      <w:r/>
      <w:r>
        <w:t>SAMHSA said it was assessing the service's reopening while ensuring compliance with the administration's executive order on gender, according to documents cited by KFF. The agency's restored webpage also made clear that its content did not necessarily represent the views or policies of HHS or SAMHSA.</w:t>
      </w:r>
      <w:r/>
    </w:p>
    <w:p>
      <w:r/>
      <w:r>
        <w:t>That wording may satisfy a legal and political requirement, but it creates an awkward public-facing message around a service designed to make people feel safe. The next test will be whether the line is not only funded, but actively promoted and consistently maintained. Support works best when people can find it quickly and believe it will still be there tomorrow.</w:t>
      </w:r>
      <w:r/>
    </w:p>
    <w:p>
      <w:r/>
      <w:r>
        <w:t>For immediate help in the US, call or text 988, or use the 988 chat service.</w:t>
      </w:r>
      <w:r/>
    </w:p>
    <w:p>
      <w:r/>
      <w:r>
        <w:t>A crisis line only works when people know where to find it and feel able to use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1">
        <w:r>
          <w:rPr>
            <w:color w:val="0000EE"/>
            <w:u w:val="single"/>
          </w:rPr>
          <w:t>[7]</w:t>
        </w:r>
      </w:hyperlink>
      <w:r>
        <w:t xml:space="preserve">- Paragraph 3: </w:t>
      </w:r>
      <w:hyperlink r:id="rId9">
        <w:r>
          <w:rPr>
            <w:color w:val="0000EE"/>
            <w:u w:val="single"/>
          </w:rPr>
          <w:t>[2]</w:t>
        </w:r>
      </w:hyperlink>
      <w:r>
        <w:t xml:space="preserve">, </w:t>
      </w:r>
      <w:hyperlink r:id="rId12">
        <w:r>
          <w:rPr>
            <w:color w:val="0000EE"/>
            <w:u w:val="single"/>
          </w:rPr>
          <w:t>[6]</w:t>
        </w:r>
      </w:hyperlink>
      <w:r>
        <w:t xml:space="preserve">- Paragraph 4: </w:t>
      </w:r>
      <w:hyperlink r:id="rId13">
        <w:r>
          <w:rPr>
            <w:color w:val="0000EE"/>
            <w:u w:val="single"/>
          </w:rPr>
          <w:t>[3]</w:t>
        </w:r>
      </w:hyperlink>
      <w:r>
        <w:t xml:space="preserve">, </w:t>
      </w:r>
      <w:hyperlink r:id="rId12">
        <w:r>
          <w:rPr>
            <w:color w:val="0000EE"/>
            <w:u w:val="single"/>
          </w:rPr>
          <w:t>[6]</w:t>
        </w:r>
      </w:hyperlink>
      <w:r>
        <w:t xml:space="preserve">- Paragraph 5: </w:t>
      </w:r>
      <w:hyperlink r:id="rId9">
        <w:r>
          <w:rPr>
            <w:color w:val="0000EE"/>
            <w:u w:val="single"/>
          </w:rPr>
          <w:t>[2]</w:t>
        </w:r>
      </w:hyperlink>
      <w:r>
        <w:t xml:space="preserve">, </w:t>
      </w:r>
      <w:hyperlink r:id="rId14">
        <w:r>
          <w:rPr>
            <w:color w:val="0000EE"/>
            <w:u w:val="single"/>
          </w:rPr>
          <w:t>[4]</w:t>
        </w:r>
      </w:hyperlink>
      <w:r>
        <w:t xml:space="preserve">- Paragraph 6: </w:t>
      </w:r>
      <w:hyperlink r:id="rId9">
        <w:r>
          <w:rPr>
            <w:color w:val="0000EE"/>
            <w:u w:val="single"/>
          </w:rPr>
          <w:t>[2]</w:t>
        </w:r>
      </w:hyperlink>
      <w:r>
        <w:t xml:space="preserve">, </w:t>
      </w:r>
      <w:hyperlink r:id="rId10">
        <w:r>
          <w:rPr>
            <w:color w:val="0000EE"/>
            <w:u w:val="single"/>
          </w:rPr>
          <w:t>[5]</w:t>
        </w:r>
      </w:hyperlink>
      <w:r>
        <w:t xml:space="preserve">- Paragraph 7: </w:t>
      </w:r>
      <w:hyperlink r:id="rId9">
        <w:r>
          <w:rPr>
            <w:color w:val="0000EE"/>
            <w:u w:val="single"/>
          </w:rPr>
          <w:t>[2]</w:t>
        </w:r>
      </w:hyperlink>
      <w:r>
        <w:t xml:space="preserve">, </w:t>
      </w:r>
      <w:hyperlink r:id="rId12">
        <w:r>
          <w:rPr>
            <w:color w:val="0000EE"/>
            <w:u w:val="single"/>
          </w:rPr>
          <w:t>[6]</w:t>
        </w:r>
      </w:hyperlink>
      <w:r>
        <w:t xml:space="preserve">- Paragraph 8: </w:t>
      </w:r>
      <w:hyperlink r:id="rId9">
        <w:r>
          <w:rPr>
            <w:color w:val="0000EE"/>
            <w:u w:val="single"/>
          </w:rPr>
          <w:t>[2]</w:t>
        </w:r>
      </w:hyperlink>
      <w:r>
        <w:t xml:space="preserve">, </w:t>
      </w:r>
      <w:hyperlink r:id="rId13">
        <w:r>
          <w:rPr>
            <w:color w:val="0000EE"/>
            <w:u w:val="single"/>
          </w:rPr>
          <w:t>[3]</w:t>
        </w:r>
      </w:hyperlink>
      <w:r>
        <w:t xml:space="preserve">- Paragraph 9: </w:t>
      </w:r>
      <w:hyperlink r:id="rId9">
        <w:r>
          <w:rPr>
            <w:color w:val="0000EE"/>
            <w:u w:val="single"/>
          </w:rPr>
          <w:t>[2]</w:t>
        </w:r>
      </w:hyperlink>
      <w:r>
        <w:t xml:space="preserve">, </w:t>
      </w:r>
      <w:hyperlink r:id="rId14">
        <w:r>
          <w:rPr>
            <w:color w:val="0000EE"/>
            <w:u w:val="single"/>
          </w:rPr>
          <w:t>[4]</w:t>
        </w:r>
      </w:hyperlink>
      <w:r>
        <w:t xml:space="preserve">- Paragraph 10: </w:t>
      </w:r>
      <w:hyperlink r:id="rId9">
        <w:r>
          <w:rPr>
            <w:color w:val="0000EE"/>
            <w:u w:val="single"/>
          </w:rPr>
          <w:t>[2]</w:t>
        </w:r>
      </w:hyperlink>
      <w:r>
        <w:t xml:space="preserve">, </w:t>
      </w:r>
      <w:hyperlink r:id="rId11">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[5]</w:t>
        </w:r>
      </w:hyperlink>
      <w:r>
        <w:t xml:space="preserve">- Paragraph 12: </w:t>
      </w:r>
      <w:hyperlink r:id="rId9">
        <w:r>
          <w:rPr>
            <w:color w:val="0000EE"/>
            <w:u w:val="single"/>
          </w:rPr>
          <w:t>[2]</w:t>
        </w:r>
      </w:hyperlink>
      <w:r>
        <w:t xml:space="preserve">, </w:t>
      </w:r>
      <w:hyperlink r:id="rId14">
        <w:r>
          <w:rPr>
            <w:color w:val="0000EE"/>
            <w:u w:val="single"/>
          </w:rPr>
          <w:t>[4]</w:t>
        </w:r>
      </w:hyperlink>
      <w:r>
        <w:t xml:space="preserve">- Paragraph 13: </w:t>
      </w:r>
      <w:hyperlink r:id="rId9">
        <w:r>
          <w:rPr>
            <w:color w:val="0000EE"/>
            <w:u w:val="single"/>
          </w:rPr>
          <w:t>[2]</w:t>
        </w:r>
      </w:hyperlink>
      <w:r>
        <w:t xml:space="preserve">, </w:t>
      </w:r>
      <w:hyperlink r:id="rId13">
        <w:r>
          <w:rPr>
            <w:color w:val="0000EE"/>
            <w:u w:val="single"/>
          </w:rPr>
          <w:t>[3]</w:t>
        </w:r>
      </w:hyperlink>
      <w:r>
        <w:t xml:space="preserve">- Paragraph 14: </w:t>
      </w:r>
      <w:hyperlink r:id="rId9">
        <w:r>
          <w:rPr>
            <w:color w:val="0000EE"/>
            <w:u w:val="single"/>
          </w:rPr>
          <w:t>[2]</w:t>
        </w:r>
      </w:hyperlink>
      <w:r>
        <w:t xml:space="preserve">, </w:t>
      </w:r>
      <w:hyperlink r:id="rId12">
        <w:r>
          <w:rPr>
            <w:color w:val="0000EE"/>
            <w:u w:val="single"/>
          </w:rPr>
          <w:t>[6]</w:t>
        </w:r>
      </w:hyperlink>
      <w:r>
        <w:t xml:space="preserve">- Paragraph 15: </w:t>
      </w:r>
      <w:hyperlink r:id="rId9">
        <w:r>
          <w:rPr>
            <w:color w:val="0000EE"/>
            <w:u w:val="single"/>
          </w:rPr>
          <w:t>[2]</w:t>
        </w:r>
      </w:hyperlink>
      <w:r>
        <w:t xml:space="preserve">, </w:t>
      </w:r>
      <w:hyperlink r:id="rId14">
        <w:r>
          <w:rPr>
            <w:color w:val="0000EE"/>
            <w:u w:val="single"/>
          </w:rPr>
          <w:t>[4]</w:t>
        </w:r>
      </w:hyperlink>
      <w:r>
        <w:t xml:space="preserve">- Paragraph 16: </w:t>
      </w:r>
      <w:hyperlink r:id="rId9">
        <w:r>
          <w:rPr>
            <w:color w:val="0000EE"/>
            <w:u w:val="single"/>
          </w:rPr>
          <w:t>[2]</w:t>
        </w:r>
      </w:hyperlink>
      <w:r>
        <w:t xml:space="preserve">, </w:t>
      </w:r>
      <w:hyperlink r:id="rId11">
        <w:r>
          <w:rPr>
            <w:color w:val="0000EE"/>
            <w:u w:val="single"/>
          </w:rPr>
          <w:t>[7]</w:t>
        </w:r>
      </w:hyperlink>
      <w:r>
        <w:t xml:space="preserve">- Paragraph 17: </w:t>
      </w:r>
      <w:hyperlink r:id="rId9">
        <w:r>
          <w:rPr>
            <w:color w:val="0000EE"/>
            <w:u w:val="single"/>
          </w:rPr>
          <w:t>[2]</w:t>
        </w:r>
      </w:hyperlink>
      <w:r>
        <w:t xml:space="preserve">, </w:t>
      </w:r>
      <w:hyperlink r:id="rId10">
        <w:r>
          <w:rPr>
            <w:color w:val="0000EE"/>
            <w:u w:val="single"/>
          </w:rPr>
          <w:t>[5]</w:t>
        </w:r>
      </w:hyperlink>
      <w:r>
        <w:t xml:space="preserve">- Paragraph 18: </w:t>
      </w:r>
      <w:hyperlink r:id="rId9">
        <w:r>
          <w:rPr>
            <w:color w:val="0000EE"/>
            <w:u w:val="single"/>
          </w:rPr>
          <w:t>[2]</w:t>
        </w:r>
      </w:hyperlink>
      <w:r>
        <w:t xml:space="preserve">, </w:t>
      </w:r>
      <w:hyperlink r:id="rId13">
        <w:r>
          <w:rPr>
            <w:color w:val="0000EE"/>
            <w:u w:val="single"/>
          </w:rPr>
          <w:t>[3]</w:t>
        </w:r>
      </w:hyperlink>
      <w:r>
        <w:t xml:space="preserve">- Paragraph 19: </w:t>
      </w:r>
      <w:hyperlink r:id="rId9">
        <w:r>
          <w:rPr>
            <w:color w:val="0000EE"/>
            <w:u w:val="single"/>
          </w:rPr>
          <w:t>[2]</w:t>
        </w:r>
      </w:hyperlink>
      <w:r>
        <w:t xml:space="preserve">, </w:t>
      </w:r>
      <w:hyperlink r:id="rId14">
        <w:r>
          <w:rPr>
            <w:color w:val="0000EE"/>
            <w:u w:val="single"/>
          </w:rPr>
          <w:t>[4]</w:t>
        </w:r>
      </w:hyperlink>
      <w:r>
        <w:t xml:space="preserve">- Paragraph 20: </w:t>
      </w:r>
      <w:hyperlink r:id="rId9">
        <w:r>
          <w:rPr>
            <w:color w:val="0000EE"/>
            <w:u w:val="single"/>
          </w:rPr>
          <w:t>[2]</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https://www.kff.org/lgbtq/as-hhs-restores-the-lgbtq-988-suicide-and-crisis-line-under-pressure-from-congress-questions-remain/</w:t>
        </w:r>
      </w:hyperlink>
      <w:r>
        <w:t xml:space="preserve"> - Please view link - unable to able to access data</w:t>
      </w:r>
      <w:r/>
    </w:p>
    <w:p>
      <w:pPr>
        <w:pStyle w:val="ListNumber"/>
        <w:spacing w:line="240" w:lineRule="auto"/>
        <w:ind w:left="720"/>
      </w:pPr>
      <w:r/>
      <w:hyperlink r:id="rId9">
        <w:r>
          <w:rPr>
            <w:color w:val="0000EE"/>
            <w:u w:val="single"/>
          </w:rPr>
          <w:t>https://www.kff.org/lgbtq/as-hhs-restores-the-lgbtq-988-suicide-and-crisis-line-under-pressure-from-congress-questions-remain/</w:t>
        </w:r>
      </w:hyperlink>
      <w:r>
        <w:t xml:space="preserve"> - This article discusses the restoration of the LGBTQ+ 988 Suicide &amp; Crisis Lifeline, which had been discontinued in July 2025 under the Trump Administration. The service was reinstated on September 30, 2026, following bipartisan pressure from Congress. The piece highlights the significant mental health disparities faced by LGBTQ+ individuals, particularly youth, and the importance of specialized support services. It also addresses concerns about the potential impact of the service's closure on LGBTQ+ youth's trust and willingness to seek help during crises.</w:t>
      </w:r>
      <w:r/>
    </w:p>
    <w:p>
      <w:pPr>
        <w:pStyle w:val="ListNumber"/>
        <w:spacing w:line="240" w:lineRule="auto"/>
        <w:ind w:left="720"/>
      </w:pPr>
      <w:r/>
      <w:hyperlink r:id="rId13">
        <w:r>
          <w:rPr>
            <w:color w:val="0000EE"/>
            <w:u w:val="single"/>
          </w:rPr>
          <w:t>https://doh.wa.gov/newsroom/federal-shutdown-988-lgbtqi-youth-subnetwork-takes-effect-tomorrow</w:t>
        </w:r>
      </w:hyperlink>
      <w:r>
        <w:t xml:space="preserve"> - The Washington State Department of Health announced that the LGBTQI+ Youth Subnetwork of the 988 Suicide &amp; Crisis Lifeline would cease operations on July 17, 2025. This federal decision ended specialized support for LGBTQIA2S+ youth aged 13 to 24, who are at higher risk of suicide and mental health issues due to discrimination. The subnetwork had been providing tailored assistance since 2022, offering a safe space with trained counselors to address mental health crises and substance use concerns.</w:t>
      </w:r>
      <w:r/>
    </w:p>
    <w:p>
      <w:pPr>
        <w:pStyle w:val="ListNumber"/>
        <w:spacing w:line="240" w:lineRule="auto"/>
        <w:ind w:left="720"/>
      </w:pPr>
      <w:r/>
      <w:hyperlink r:id="rId14">
        <w:r>
          <w:rPr>
            <w:color w:val="0000EE"/>
            <w:u w:val="single"/>
          </w:rPr>
          <w:t>https://www.samhsa.gov/about/news-announcements/statements/2025/samhsa-statement-988-press-3-option</w:t>
        </w:r>
      </w:hyperlink>
      <w:r>
        <w:t xml:space="preserve"> - The Substance Abuse and Mental Health Services Administration (SAMHSA) announced that, effective July 17, 2025, the 988 Suicide &amp; Crisis Lifeline would discontinue the LGBTQ+ youth-specific 'Press 3' option. This decision aimed to focus on serving all help seekers, including those previously served through the 'Press 3' option. The 'Press 3' option was established as a pilot program in Fiscal Year 2022 and had received significant federal funding to support specialized services for LGBTQ+ youth.</w:t>
      </w:r>
      <w:r/>
    </w:p>
    <w:p>
      <w:pPr>
        <w:pStyle w:val="ListNumber"/>
        <w:spacing w:line="240" w:lineRule="auto"/>
        <w:ind w:left="720"/>
      </w:pPr>
      <w:r/>
      <w:hyperlink r:id="rId10">
        <w:r>
          <w:rPr>
            <w:color w:val="0000EE"/>
            <w:u w:val="single"/>
          </w:rPr>
          <w:t>https://equality.house.gov/cec-celebrates-988-return</w:t>
        </w:r>
      </w:hyperlink>
      <w:r>
        <w:t xml:space="preserve"> - The Congressional Equality Caucus celebrated the return of the 988 Suicide &amp; Crisis Lifeline's specialized services for LGBTQI+ youth in crisis, which resumed on September 30, 2026. The services had been discontinued in July 2025 under the Trump Administration. The restoration followed bipartisan efforts, including those of Senator Tammy Baldwin and members of the Congressional Equality Caucus, to reinstate these critical services for LGBTQI+ youth facing mental health crises.</w:t>
      </w:r>
      <w:r/>
    </w:p>
    <w:p>
      <w:pPr>
        <w:pStyle w:val="ListNumber"/>
        <w:spacing w:line="240" w:lineRule="auto"/>
        <w:ind w:left="720"/>
      </w:pPr>
      <w:r/>
      <w:hyperlink r:id="rId12">
        <w:r>
          <w:rPr>
            <w:color w:val="0000EE"/>
            <w:u w:val="single"/>
          </w:rPr>
          <w:t>https://www.thetrevorproject.org/blog/closed-trump-admin-officially-shuts-down-the-988-suicide-crisis-lifelines-lgbtq-youth-specialized-services/</w:t>
        </w:r>
      </w:hyperlink>
      <w:r>
        <w:t xml:space="preserve"> - The Trevor Project reported that, as of July 17, 2025, the SAMHSA officially terminated the 988 Suicide &amp; Crisis Lifeline’s LGBTQ+ Youth Specialized Services program. This meant that contacts who reached out to the 988 Lifeline would no longer have the option to connect with counselors trained to support LGBTQ+ young people under age 25. The specialized services had been providing crisis support to an estimated 1.5 million LGBTQ+ young people since 2022.</w:t>
      </w:r>
      <w:r/>
    </w:p>
    <w:p>
      <w:pPr>
        <w:pStyle w:val="ListNumber"/>
        <w:spacing w:line="240" w:lineRule="auto"/>
        <w:ind w:left="720"/>
      </w:pPr>
      <w:r/>
      <w:hyperlink r:id="rId11">
        <w:r>
          <w:rPr>
            <w:color w:val="0000EE"/>
            <w:u w:val="single"/>
          </w:rPr>
          <w:t>https://lawler.house.gov/news/documentsingle.aspx?DocumentID=6577</w:t>
        </w:r>
      </w:hyperlink>
      <w:r>
        <w:t xml:space="preserve"> - Congressman Mike Lawler released a statement on October 1, 2026, regarding the restoration of the 'Press 3' option on the 988 Suicide &amp; Crisis Lifeline. This option allows LGBTQ+ youth experiencing a mental health crisis to connect with counselors trained to address their specific needs. The 'Press 3' option resumed service on September 30, 2026, after being discontinued in July 2025. Congressman Lawler had been a leading advocate for reinstating the service, working across the aisle to introduce legislation and secure federal funding for its restoration.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kff.org/lgbtq/as-hhs-restores-the-lgbtq-988-suicide-and-crisis-line-under-pressure-from-congress-questions-remain/" TargetMode="External"/><Relationship Id="rId10" Type="http://schemas.openxmlformats.org/officeDocument/2006/relationships/hyperlink" Target="https://equality.house.gov/cec-celebrates-988-return" TargetMode="External"/><Relationship Id="rId11" Type="http://schemas.openxmlformats.org/officeDocument/2006/relationships/hyperlink" Target="https://lawler.house.gov/news/documentsingle.aspx?DocumentID=6577" TargetMode="External"/><Relationship Id="rId12" Type="http://schemas.openxmlformats.org/officeDocument/2006/relationships/hyperlink" Target="https://www.thetrevorproject.org/blog/closed-trump-admin-officially-shuts-down-the-988-suicide-crisis-lifelines-lgbtq-youth-specialized-services/" TargetMode="External"/><Relationship Id="rId13" Type="http://schemas.openxmlformats.org/officeDocument/2006/relationships/hyperlink" Target="https://doh.wa.gov/newsroom/federal-shutdown-988-lgbtqi-youth-subnetwork-takes-effect-tomorrow" TargetMode="External"/><Relationship Id="rId14" Type="http://schemas.openxmlformats.org/officeDocument/2006/relationships/hyperlink" Target="https://www.samhsa.gov/about/news-announcements/statements/2025/samhsa-statement-988-press-3-op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