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Pacific Rainbow Stories Matter 40 Years After Law Reform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Pacific Rainbow histories are being brought into view as New Zealand marks four decades since homosexual law reform. The legal milestone changed the rules, but it didn't instantly change families, churches or private lives. Recovering the people, places and acts of courage behind that progress offers younger generations something just as valuable: belonging, context and a visible whakapapa.</w:t>
      </w:r>
      <w:r/>
    </w:p>
    <w:p>
      <w:pPr>
        <w:pStyle w:val="Heading2"/>
      </w:pPr>
      <w:r>
        <w:t>The law changed, but life moved more slowly</w:t>
      </w:r>
      <w:r/>
    </w:p>
    <w:p>
      <w:r/>
      <w:r>
        <w:t>New Zealand's Homosexual Law Reform Act became law on 8 August 1986, removing criminal penalties for consensual sex between men. Parliament's decision was a major civil rights breakthrough, but legislation could only go so far. The fear, shame and silence surrounding sexuality had been built into everyday life, and those habits didn't disappear with one vote.</w:t>
      </w:r>
      <w:r/>
    </w:p>
    <w:p>
      <w:r/>
      <w:r>
        <w:t>The anniversary has prompted public reflection, including events at Government House and a national programme marking 40 years of change. The official history makes clear that reform was hard-won, while the legislation itself remains a reminder that rights can be formalised before people feel safe enough to use them openly.</w:t>
      </w:r>
      <w:r/>
    </w:p>
    <w:p>
      <w:r/>
      <w:r>
        <w:t>For many Pacific people, the gap was especially complicated. Families were balancing faith, cultural expectations, racism and economic pressure, so sexuality could feel like one more subject too risky to raise. In that environment, a person might be legally protected and still feel entirely alone.</w:t>
      </w:r>
      <w:r/>
    </w:p>
    <w:p>
      <w:pPr>
        <w:pStyle w:val="Heading2"/>
      </w:pPr>
      <w:r>
        <w:t>Pacific activists were there, even when records missed them</w:t>
      </w:r>
      <w:r/>
    </w:p>
    <w:p>
      <w:r/>
      <w:r>
        <w:t>The familiar story of law reform often centres on parliamentary campaigners and established gay rights groups. But a fuller account also includes Pacific organisers, fa'afafine leaders, lesbian activists, health educators, unionists and families who created room for people to survive and flourish.</w:t>
      </w:r>
      <w:r/>
    </w:p>
    <w:p>
      <w:r/>
      <w:r>
        <w:t>That history isn't always found in neat archives. It lives in oral memories, community organisations, nightclubs, photographs and the quiet decisions made at home. The National Library's anniversary reflections underline how history can be assembled from fragments, with personal recollections adding texture that official records often leave out.</w:t>
      </w:r>
      <w:r/>
    </w:p>
    <w:p>
      <w:r/>
      <w:r>
        <w:t>Vernon Tile's work in the 1970s and 1980s is one example. His organising helped bring unions, Maori activists, women's groups and other social movements into the law reform campaign, showing that the cause was never simply a narrow or imported concern. It was part of a wider struggle against discrimination and unequal power.</w:t>
      </w:r>
      <w:r/>
    </w:p>
    <w:p>
      <w:pPr>
        <w:pStyle w:val="Heading2"/>
      </w:pPr>
      <w:r>
        <w:t>Health advocacy created safety and connection</w:t>
      </w:r>
      <w:r/>
    </w:p>
    <w:p>
      <w:r/>
      <w:r>
        <w:t>The Pacific Rainbow story is also a public health story. During the HIV and AIDS crisis, trusted community networks became essential for sharing information in ways that respected language, culture and family structures.</w:t>
      </w:r>
      <w:r/>
    </w:p>
    <w:p>
      <w:r/>
      <w:r>
        <w:t>Fuimaono Dr Karl Pulotu-Endemann helped lead that work through Pacific women's groups and community education. Alongside colleagues, he supported culturally grounded HIV and sexual health initiatives, including the Pacific Islands AIDS Trust. That approach mattered because people are more likely to listen when advice comes through voices and organisations they already trust.</w:t>
      </w:r>
      <w:r/>
    </w:p>
    <w:p>
      <w:r/>
      <w:r>
        <w:t>It also challenged a damaging assumption that Pacific communities were merely passive recipients of outside information. Pacific leaders were developing their own responses, supporting gay men and fa'afafine, and helping keep people connected during a frightening period.</w:t>
      </w:r>
      <w:r/>
    </w:p>
    <w:p>
      <w:pPr>
        <w:pStyle w:val="Heading2"/>
      </w:pPr>
      <w:r>
        <w:t>Nightclubs, families and faith all played a part</w:t>
      </w:r>
      <w:r/>
    </w:p>
    <w:p>
      <w:r/>
      <w:r>
        <w:t>For young Pacific Rainbow people, nightlife could offer something that formal institutions didn't: a place to breathe. Clubs provided safety, friendship and the chance to experiment with identity away from the watchful eyes of family, church and neighbourhood.</w:t>
      </w:r>
      <w:r/>
    </w:p>
    <w:p>
      <w:r/>
      <w:r>
        <w:t>But acceptance didn't always arrive through a dramatic public declaration. Sometimes it appeared in a parent choosing love over doctrine, or in a sibling making space for a brother or sister to be honest. Those moments might not make the headlines, yet they could change the direction of a life.</w:t>
      </w:r>
      <w:r/>
    </w:p>
    <w:p>
      <w:r/>
      <w:r>
        <w:t>That tension remains central to understanding Pacific Rainbow experiences. Religious belief and cultural tradition aren't automatically the enemy, but they can become harmful when they demand silence or self-denial. The more hopeful examples show that faith, family and identity don't have to be placed in separate boxes.</w:t>
      </w:r>
      <w:r/>
    </w:p>
    <w:p>
      <w:pPr>
        <w:pStyle w:val="Heading2"/>
      </w:pPr>
      <w:r>
        <w:t>Why preserving these histories matters now</w:t>
      </w:r>
      <w:r/>
    </w:p>
    <w:p>
      <w:r/>
      <w:r>
        <w:t>Legal protection is only one layer of equality. The National Library's historical work and the 40 Years of Love project both point to the importance of remembering how change happened, who pushed for it and whose contributions remain under-recorded.</w:t>
      </w:r>
      <w:r/>
    </w:p>
    <w:p>
      <w:r/>
      <w:r>
        <w:t>Language matters here, too. Pacific and Indigenous identities such as fa'afafine, fakafifine, takatāpui and MVPFAFF+ can express experiences that a broad Western LGBTIQ label may not fully capture. Naming those identities isn't a footnote to history; it's a way of making people recognisable to themselves and to one another.</w:t>
      </w:r>
      <w:r/>
    </w:p>
    <w:p>
      <w:r/>
      <w:r>
        <w:t>There is urgency in gathering these accounts while elders can still share them. For younger Pacific Rainbow people, discovering earlier generations can replace the feeling of being an exception with something sturdier: lineage, pride and proof that they have always belonged.</w:t>
      </w:r>
      <w:r/>
    </w:p>
    <w:p>
      <w:r/>
      <w:r>
        <w:t>The anniversary is therefore more than a commemoration of parliamentary change. It's an invitation to widen the record, listen carefully and ask who was present when the story was supposedly being written.</w:t>
      </w:r>
      <w:r/>
    </w:p>
    <w:p>
      <w:r/>
      <w:r>
        <w:t>Knowing those stories can make the future feel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3">
        <w:r>
          <w:rPr>
            <w:color w:val="0000EE"/>
            <w:u w:val="single"/>
          </w:rPr>
          <w:t>[4]</w:t>
        </w:r>
      </w:hyperlink>
      <w:r>
        <w:t xml:space="preserve">, </w:t>
      </w:r>
      <w:hyperlink r:id="rId14">
        <w:r>
          <w:rPr>
            <w:color w:val="0000EE"/>
            <w:u w:val="single"/>
          </w:rPr>
          <w:t>[6]</w:t>
        </w:r>
      </w:hyperlink>
      <w:r>
        <w:t xml:space="preserve">- Paragraph 8: </w:t>
      </w:r>
      <w:hyperlink r:id="rId11">
        <w:r>
          <w:rPr>
            <w:color w:val="0000EE"/>
            <w:u w:val="single"/>
          </w:rPr>
          <w:t>[5]</w:t>
        </w:r>
      </w:hyperlink>
      <w:r>
        <w:t xml:space="preserve">, </w:t>
      </w:r>
      <w:hyperlink r:id="rId14">
        <w:r>
          <w:rPr>
            <w:color w:val="0000EE"/>
            <w:u w:val="single"/>
          </w:rPr>
          <w:t>[6]</w:t>
        </w:r>
      </w:hyperlink>
      <w:r>
        <w:t xml:space="preserve">- Paragraph 9: </w:t>
      </w:r>
      <w:hyperlink r:id="rId13">
        <w:r>
          <w:rPr>
            <w:color w:val="0000EE"/>
            <w:u w:val="single"/>
          </w:rPr>
          <w:t>[4]</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1">
        <w:r>
          <w:rPr>
            <w:color w:val="0000EE"/>
            <w:u w:val="single"/>
          </w:rPr>
          <w:t>[5]</w:t>
        </w:r>
      </w:hyperlink>
      <w:r>
        <w:t xml:space="preserve">, </w:t>
      </w:r>
      <w:hyperlink r:id="rId14">
        <w:r>
          <w:rPr>
            <w:color w:val="0000EE"/>
            <w:u w:val="single"/>
          </w:rPr>
          <w:t>[6]</w:t>
        </w:r>
      </w:hyperlink>
      <w:r>
        <w:t xml:space="preserve">- Paragraph 12: </w:t>
      </w:r>
      <w:hyperlink r:id="rId13">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https://e-tangata.co.nz/reflections/why-our-pacific-rainbow-stories-need-to-be-told/</w:t>
        </w:r>
      </w:hyperlink>
      <w:r>
        <w:t xml:space="preserve"> - Please view link - unable to able to access data</w:t>
      </w:r>
      <w:r/>
    </w:p>
    <w:p>
      <w:pPr>
        <w:pStyle w:val="ListNumber"/>
        <w:spacing w:line="240" w:lineRule="auto"/>
        <w:ind w:left="720"/>
      </w:pPr>
      <w:r/>
      <w:hyperlink r:id="rId10">
        <w:r>
          <w:rPr>
            <w:color w:val="0000EE"/>
            <w:u w:val="single"/>
          </w:rPr>
          <w:t>https://www.legislation.govt.nz/act/public/1986/0033/latest/DLM93155.html</w:t>
        </w:r>
      </w:hyperlink>
      <w:r>
        <w:t xml:space="preserve"> - The Homosexual Law Reform Act 1986 decriminalised consensual sexual relations between men aged 16 and over in New Zealand. This legislation marked a significant shift in the country's approach to LGBTQ+ rights, removing previous criminal sanctions against such conduct. The Act came into effect on 8 August 1986, following its passage through Parliament by a vote of 49 to 44. It was a pivotal moment in New Zealand's journey towards human rights and acceptance for the LGBTQ+ community.</w:t>
      </w:r>
      <w:r/>
    </w:p>
    <w:p>
      <w:pPr>
        <w:pStyle w:val="ListNumber"/>
        <w:spacing w:line="240" w:lineRule="auto"/>
        <w:ind w:left="720"/>
      </w:pPr>
      <w:r/>
      <w:hyperlink r:id="rId12">
        <w:r>
          <w:rPr>
            <w:color w:val="0000EE"/>
            <w:u w:val="single"/>
          </w:rPr>
          <w:t>https://gg.govt.nz/publications/reception-40th-anniversary-homosexual-law-reform</w:t>
        </w:r>
      </w:hyperlink>
      <w:r>
        <w:t xml:space="preserve"> - In July 2026, New Zealand celebrated the 40th anniversary of the Homosexual Law Reform Act with a reception hosted by the Governor-General. The event honoured key figures such as Dame Fran Wilde, Linda Evans, and other LGBTQIA+ activists who played significant roles in the reform movement. The reception acknowledged the progress made over four decades and highlighted the ongoing efforts towards equality and acceptance for the LGBTQIA+ community in New Zealand.</w:t>
      </w:r>
      <w:r/>
    </w:p>
    <w:p>
      <w:pPr>
        <w:pStyle w:val="ListNumber"/>
        <w:spacing w:line="240" w:lineRule="auto"/>
        <w:ind w:left="720"/>
      </w:pPr>
      <w:r/>
      <w:hyperlink r:id="rId13">
        <w:r>
          <w:rPr>
            <w:color w:val="0000EE"/>
            <w:u w:val="single"/>
          </w:rPr>
          <w:t>https://40yearsoflove.nz/</w:t>
        </w:r>
      </w:hyperlink>
      <w:r>
        <w:t xml:space="preserve"> - The '40 Years of Homosexual Law Reform' website commemorates the 40th anniversary of the Homosexual Law Reform Act of 1986. It provides historical context, celebrates the achievements of activists and allies, and reflects on the progress made in LGBTQ+ rights in New Zealand. The site features events, historical information, and personal stories, serving as a resource for understanding the significance of the reform and its impact on New Zealand society.</w:t>
      </w:r>
      <w:r/>
    </w:p>
    <w:p>
      <w:pPr>
        <w:pStyle w:val="ListNumber"/>
        <w:spacing w:line="240" w:lineRule="auto"/>
        <w:ind w:left="720"/>
      </w:pPr>
      <w:r/>
      <w:hyperlink r:id="rId11">
        <w:r>
          <w:rPr>
            <w:color w:val="0000EE"/>
            <w:u w:val="single"/>
          </w:rPr>
          <w:t>https://nzhistory.govt.nz/page/homosexual-law-reform-new-zealand</w:t>
        </w:r>
      </w:hyperlink>
      <w:r>
        <w:t xml:space="preserve"> - This article from NZHistory provides an in-depth look at the Homosexual Law Reform movement in New Zealand. It details the public and political debates, protests, and rallies that led to the decriminalisation of consensual sexual activity between men. The piece offers historical context, personal accounts, and reflections on the societal impact of the reform, highlighting the challenges and triumphs of the LGBTQ+ community during that era.</w:t>
      </w:r>
      <w:r/>
    </w:p>
    <w:p>
      <w:pPr>
        <w:pStyle w:val="ListNumber"/>
        <w:spacing w:line="240" w:lineRule="auto"/>
        <w:ind w:left="720"/>
      </w:pPr>
      <w:r/>
      <w:hyperlink r:id="rId14">
        <w:r>
          <w:rPr>
            <w:color w:val="0000EE"/>
            <w:u w:val="single"/>
          </w:rPr>
          <w:t>https://natlib.govt.nz/blog/posts/make-poetry-from-history-40-years-of-homosexual-law-reform</w:t>
        </w:r>
      </w:hyperlink>
      <w:r>
        <w:t xml:space="preserve"> - To mark the 40th anniversary of the Homosexual Law Reform Act, the National Library of New Zealand partnered with Blackout Poetry Aotearoa to launch a blackout poetry competition inspired by original newspaper articles from the reform era. This initiative encourages creative engagement with history, allowing participants to reinterpret and reflect on the past through poetry, thereby fostering a deeper connection with the LGBTQ+ rights movement in New Zealand.</w:t>
      </w:r>
      <w:r/>
    </w:p>
    <w:p>
      <w:pPr>
        <w:pStyle w:val="ListNumber"/>
        <w:spacing w:line="240" w:lineRule="auto"/>
        <w:ind w:left="720"/>
      </w:pPr>
      <w:r/>
      <w:hyperlink r:id="rId15">
        <w:r>
          <w:rPr>
            <w:color w:val="0000EE"/>
            <w:u w:val="single"/>
          </w:rPr>
          <w:t>https://www.lemonde.fr/en/environment/article/2025/11/09/at-cop30-the-rainbow-warrior-flies-its-colors-for-indigenous-peoples_6747275_114.html</w:t>
        </w:r>
      </w:hyperlink>
      <w:r>
        <w:t xml:space="preserve"> - At COP30 in Belém, Brazil, the Greenpeace vessel Rainbow Warrior played a symbolic and operational role in advocating for Indigenous peoples and environmental justice. The article discusses the vessel's involvement in supporting the 'People’s COP' and its efforts to amplify Indigenous voices, especially those affected by deforestation and mining in the Amazon. It also reflects on the historical context of the Rainbow Warrior, including the 1985 bombing incident in New Zealand.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tangata.co.nz/reflections/why-our-pacific-rainbow-stories-need-to-be-told/" TargetMode="External"/><Relationship Id="rId10" Type="http://schemas.openxmlformats.org/officeDocument/2006/relationships/hyperlink" Target="https://www.legislation.govt.nz/act/public/1986/0033/latest/DLM93155.html" TargetMode="External"/><Relationship Id="rId11" Type="http://schemas.openxmlformats.org/officeDocument/2006/relationships/hyperlink" Target="https://nzhistory.govt.nz/page/homosexual-law-reform-new-zealand" TargetMode="External"/><Relationship Id="rId12" Type="http://schemas.openxmlformats.org/officeDocument/2006/relationships/hyperlink" Target="https://gg.govt.nz/publications/reception-40th-anniversary-homosexual-law-reform" TargetMode="External"/><Relationship Id="rId13" Type="http://schemas.openxmlformats.org/officeDocument/2006/relationships/hyperlink" Target="https://40yearsoflove.nz/" TargetMode="External"/><Relationship Id="rId14" Type="http://schemas.openxmlformats.org/officeDocument/2006/relationships/hyperlink" Target="https://natlib.govt.nz/blog/posts/make-poetry-from-history-40-years-of-homosexual-law-reform" TargetMode="External"/><Relationship Id="rId15" Type="http://schemas.openxmlformats.org/officeDocument/2006/relationships/hyperlink" Target="https://www.lemonde.fr/en/environment/article/2025/11/09/at-cop30-the-rainbow-warrior-flies-its-colors-for-indigenous-peoples_6747275_11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