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Inclusive Journalism Matters as LGBTQ+ Discrimination Rises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Journalists are being urged to look harder at the language, assumptions and newsroom cultures shaping the news in the Netherlands. The warning matters as reported anti-LGBTQ+ discrimination rises, while research continues to show that diverse media teams and fair reporting are essential to public trust and equal representation.</w:t>
      </w:r>
      <w:r/>
    </w:p>
    <w:p>
      <w:pPr>
        <w:pStyle w:val="Heading2"/>
      </w:pPr>
      <w:r>
        <w:t>Essential Takeaways</w:t>
      </w:r>
      <w:r/>
      <w:r/>
    </w:p>
    <w:p>
      <w:pPr>
        <w:pStyle w:val="ListBullet"/>
        <w:spacing w:line="240" w:lineRule="auto"/>
        <w:ind w:left="720"/>
      </w:pPr>
      <w:r/>
      <w:r>
        <w:rPr>
          <w:b/>
        </w:rPr>
        <w:t>Language carries weight:</w:t>
      </w:r>
      <w:r>
        <w:t xml:space="preserve"> Labels can reduce people to stereotypes, especially in coverage of migration, poverty and sexuality.</w:t>
      </w:r>
      <w:r/>
    </w:p>
    <w:p>
      <w:pPr>
        <w:pStyle w:val="ListBullet"/>
        <w:spacing w:line="240" w:lineRule="auto"/>
        <w:ind w:left="720"/>
      </w:pPr>
      <w:r/>
      <w:r>
        <w:rPr>
          <w:b/>
        </w:rPr>
        <w:t>Progress is uneven:</w:t>
      </w:r>
      <w:r>
        <w:t xml:space="preserve"> Newsrooms may be more aware of inclusion, but representation hasn't necessarily improved at the same pace.</w:t>
      </w:r>
      <w:r/>
    </w:p>
    <w:p>
      <w:pPr>
        <w:pStyle w:val="ListBullet"/>
        <w:spacing w:line="240" w:lineRule="auto"/>
        <w:ind w:left="720"/>
      </w:pPr>
      <w:r/>
      <w:r>
        <w:rPr>
          <w:b/>
        </w:rPr>
        <w:t>Discrimination is rising:</w:t>
      </w:r>
      <w:r>
        <w:t xml:space="preserve"> Reports of anti-LGBTQ+ discrimination in the Netherlands have increased sharply since 2022.</w:t>
      </w:r>
      <w:r/>
    </w:p>
    <w:p>
      <w:pPr>
        <w:pStyle w:val="ListBullet"/>
        <w:spacing w:line="240" w:lineRule="auto"/>
        <w:ind w:left="720"/>
      </w:pPr>
      <w:r/>
      <w:r>
        <w:rPr>
          <w:b/>
        </w:rPr>
        <w:t>Diversity builds trust:</w:t>
      </w:r>
      <w:r>
        <w:t xml:space="preserve"> Research links a broad media landscape with strong audience confidence.</w:t>
      </w:r>
      <w:r/>
    </w:p>
    <w:p>
      <w:pPr>
        <w:pStyle w:val="ListBullet"/>
        <w:spacing w:line="240" w:lineRule="auto"/>
        <w:ind w:left="720"/>
      </w:pPr>
      <w:r/>
      <w:r>
        <w:rPr>
          <w:b/>
        </w:rPr>
        <w:t>Small newsroom choices matter:</w:t>
      </w:r>
      <w:r>
        <w:t xml:space="preserve"> Hiring, editing and headline writing all shape who feels seen and safe.</w:t>
      </w:r>
      <w:r/>
      <w:r/>
    </w:p>
    <w:p>
      <w:pPr>
        <w:pStyle w:val="Heading2"/>
      </w:pPr>
      <w:r>
        <w:t>The newsroom mirror is hard to ignore</w:t>
      </w:r>
      <w:r/>
    </w:p>
    <w:p>
      <w:r/>
      <w:r>
        <w:t>A journalism festival in Deventer offered an unusually fitting setting for a discussion about visibility. The event took place in a former hidden church, a building once designed for people who couldn't worship openly. Today, the room hosted journalists, but the underlying question was much the same: who gets to be fully visible in public life?</w:t>
      </w:r>
      <w:r/>
    </w:p>
    <w:p>
      <w:r/>
      <w:r>
        <w:t>The speaker's argument was direct. News organisations need to think more carefully about language that stigmatises or strips people of their humanity. That includes familiar terms used in reporting on migration and disadvantage, which can sound neutral in a headline while quietly turning individuals into a problem to be managed. Dutch government guidance on combating discrimination likewise stresses the importance of protecting LGBTQ+ people from exclusion and violence.</w:t>
      </w:r>
      <w:r/>
    </w:p>
    <w:p>
      <w:pPr>
        <w:pStyle w:val="Heading2"/>
      </w:pPr>
      <w:r>
        <w:t>Old jokes, new pressures</w:t>
      </w:r>
      <w:r/>
    </w:p>
    <w:p>
      <w:r/>
      <w:r>
        <w:t>The reflection also reached back to earlier years in journalism, when openly homophobic jokes could be dismissed as harmless banter. That reaction is revealing. A workplace doesn't need to be openly hostile every day to make people feel that certain parts of themselves are best kept quiet.</w:t>
      </w:r>
      <w:r/>
    </w:p>
    <w:p>
      <w:r/>
      <w:r>
        <w:t>The Netherlands has made genuine progress, but the broader picture remains uncomfortable. Reports published by NL Times indicate that discrimination targeting LGBTQ+ people rose by 81 per cent between 2022 and 2025. For journalists, that isn't just a social trend to cover. It's a reminder that the assumptions inside a newsroom can influence which stories are noticed, how they are framed and whose experiences are treated as credible.</w:t>
      </w:r>
      <w:r/>
    </w:p>
    <w:p>
      <w:pPr>
        <w:pStyle w:val="Heading2"/>
      </w:pPr>
      <w:r>
        <w:t>Representation remains the unfinished story</w:t>
      </w:r>
      <w:r/>
    </w:p>
    <w:p>
      <w:r/>
      <w:r>
        <w:t>The media can report on overlooked communities while still failing to reflect them internally. Discussions at the festival highlighted the continuing lack of people of colour in journalism, alongside difficulties faced by women and queer staff in cultures shaped by long-standing habits.</w:t>
      </w:r>
      <w:r/>
    </w:p>
    <w:p>
      <w:r/>
      <w:r>
        <w:t>That gap matters because diversity isn't simply a question of appearance. Reporters bring different knowledge, language skills and lived experience to editorial meetings. A wider range of voices can challenge lazy assumptions before they reach publication, which is particularly important when covering identity, discrimination or vulnerable groups.</w:t>
      </w:r>
      <w:r/>
    </w:p>
    <w:p>
      <w:r/>
      <w:r>
        <w:t>Research from Vrije Universiteit Amsterdam describes the Netherlands as having a diverse media landscape with high audience trust, but those strengths shouldn't be treated as permanent. The Media Monitor from the Dutch Media Authority offers a framework for examining the sector's structure and development, making it easier to see where progress is real and where it remains largely aspirational.</w:t>
      </w:r>
      <w:r/>
    </w:p>
    <w:p>
      <w:pPr>
        <w:pStyle w:val="Heading2"/>
      </w:pPr>
      <w:r>
        <w:t>Fair reporting starts with practical choices</w:t>
      </w:r>
      <w:r/>
    </w:p>
    <w:p>
      <w:r/>
      <w:r>
        <w:t>Inclusive journalism isn't achieved by adding a single diversity story to the schedule. It begins with everyday decisions: who is interviewed, which experts are considered authoritative, whether a headline uses a loaded label and whether a person is described as an individual rather than a category.</w:t>
      </w:r>
      <w:r/>
    </w:p>
    <w:p>
      <w:r/>
      <w:r>
        <w:t>Editors can also ask simple questions before publication. Would this wording be used if the subject belonged to a more powerful group? Does the story explain relevant context, or does it invite readers to make assumptions? And has anyone with genuine knowledge of the community had a chance to challenge the framing?</w:t>
      </w:r>
      <w:r/>
    </w:p>
    <w:p>
      <w:r/>
      <w:r>
        <w:t>The Reporters Without Borders analysis of press freedom and journalism's public role is a useful reminder that independent reporting depends on more than the absence of state censorship. It also requires conditions in which journalists can question prejudice, including prejudice within their own institutions.</w:t>
      </w:r>
      <w:r/>
    </w:p>
    <w:p>
      <w:pPr>
        <w:pStyle w:val="Heading2"/>
      </w:pPr>
      <w:r>
        <w:t>Caution can become a form of hiding</w:t>
      </w:r>
      <w:r/>
    </w:p>
    <w:p>
      <w:r/>
      <w:r>
        <w:t>The former church offered a final, pointed image. On its ornate facade stood Prudence, represented by a woman looking into a mirror. Caution can be a virtue, especially when reporting carries real consequences, but it can also become an excuse for silence.</w:t>
      </w:r>
      <w:r/>
    </w:p>
    <w:p>
      <w:r/>
      <w:r>
        <w:t>That distinction feels increasingly important as tolerance declines and more people feel unable to be open about who they are. Gay Justice and other equality organisations continue to campaign for stronger protection and accountability, while the Dutch government sets out measures aimed at tackling discrimination and violence against LGBTQ+ people. Journalism can't solve those problems alone, but it can either reinforce the climate around them or help change it.</w:t>
      </w:r>
      <w:r/>
    </w:p>
    <w:p>
      <w:r/>
      <w:r>
        <w:t>A newsroom that examines its own habits is doing more than polishing its language. It's deciding whether the public sphere should be a place where people can recognise themselves, safely and without apology.</w:t>
      </w:r>
      <w:r/>
    </w:p>
    <w:p>
      <w:r/>
      <w:r>
        <w:t>More thoughtful reporting starts with a simple question: who is missing from the frame?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[5]</w:t>
        </w:r>
      </w:hyperlink>
      <w:r>
        <w:t xml:space="preserve">- Paragraph 3: </w:t>
      </w:r>
      <w:hyperlink r:id="rId11">
        <w:r>
          <w:rPr>
            <w:color w:val="0000EE"/>
            <w:u w:val="single"/>
          </w:rPr>
          <w:t>[3]</w:t>
        </w:r>
      </w:hyperlink>
      <w:r>
        <w:t xml:space="preserve">, </w:t>
      </w:r>
      <w:hyperlink r:id="rId14">
        <w:r>
          <w:rPr>
            <w:color w:val="0000EE"/>
            <w:u w:val="single"/>
          </w:rPr>
          <w:t>[7]</w:t>
        </w:r>
      </w:hyperlink>
      <w:r>
        <w:t xml:space="preserve">- Paragraph 4: </w:t>
      </w:r>
      <w:hyperlink r:id="rId13">
        <w:r>
          <w:rPr>
            <w:color w:val="0000EE"/>
            <w:u w:val="single"/>
          </w:rPr>
          <w:t>[5]</w:t>
        </w:r>
      </w:hyperlink>
      <w:r>
        <w:t xml:space="preserve">, </w:t>
      </w:r>
      <w:hyperlink r:id="rId15">
        <w:r>
          <w:rPr>
            <w:color w:val="0000EE"/>
            <w:u w:val="single"/>
          </w:rPr>
          <w:t>[6]</w:t>
        </w:r>
      </w:hyperlink>
      <w:r>
        <w:t xml:space="preserve">- Paragraph 5: </w:t>
      </w:r>
      <w:hyperlink r:id="rId10">
        <w:r>
          <w:rPr>
            <w:color w:val="0000EE"/>
            <w:u w:val="single"/>
          </w:rPr>
          <w:t>[2]</w:t>
        </w:r>
      </w:hyperlink>
      <w:r>
        <w:t xml:space="preserve">, </w:t>
      </w:r>
      <w:hyperlink r:id="rId12">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https://www.dvhn.nl/meningen/columns/ik-dacht-aan-mijn-beginjaren-bij-de-krant-toen-er-nog-openlijk-domme-homo-grappen-werden-gemaakt/162351849.html</w:t>
        </w:r>
      </w:hyperlink>
      <w:r>
        <w:t xml:space="preserve"> - Please view link - unable to able to access data</w:t>
      </w:r>
      <w:r/>
    </w:p>
    <w:p>
      <w:pPr>
        <w:pStyle w:val="ListNumber"/>
        <w:spacing w:line="240" w:lineRule="auto"/>
        <w:ind w:left="720"/>
      </w:pPr>
      <w:r/>
      <w:hyperlink r:id="rId10">
        <w:r>
          <w:rPr>
            <w:color w:val="0000EE"/>
            <w:u w:val="single"/>
          </w:rPr>
          <w:t>https://www.government.nl/themes/justice-security-and-defence/gender-equality/combating-discrimination-and-violence-against-lgbtiq-people</w:t>
        </w:r>
      </w:hyperlink>
      <w:r>
        <w:t xml:space="preserve"> - The Dutch government is actively addressing discrimination and violence against LGBTIQ+ individuals. In 2022, one-third of all discrimination reports to the police concerned sexual orientation. Over 10% of LGBTIQ+ people have experienced physical or sexual violence, with higher rates among transgender and intersex individuals. Measures include the Rainbow Cities programme, which supports municipalities in promoting equality and safety for LGBTIQ+ people, and the introduction of tougher sentences for discrimination-related violence. Additionally, sexual harassment in public spaces is now a criminal offence under the new Sex Offences Act, effective from 1 July 2024.</w:t>
      </w:r>
      <w:r/>
    </w:p>
    <w:p>
      <w:pPr>
        <w:pStyle w:val="ListNumber"/>
        <w:spacing w:line="240" w:lineRule="auto"/>
        <w:ind w:left="720"/>
      </w:pPr>
      <w:r/>
      <w:hyperlink r:id="rId11">
        <w:r>
          <w:rPr>
            <w:color w:val="0000EE"/>
            <w:u w:val="single"/>
          </w:rPr>
          <w:t>https://tst.nltimes.nl/2026/04/19/reports-discrimination-targeting-lgbtq-jumped-81-pct-netherlands-since-2022</w:t>
        </w:r>
      </w:hyperlink>
      <w:r>
        <w:t xml:space="preserve"> - Reports of discrimination and violence against LGBTIQ+ individuals in the Netherlands have nearly doubled since 2022, with a 7.5% increase from 2024 to 2025. Specifically, discrimination against transgender people rose by 51% in a year. In 2025, authorities received 4,800 reports of discrimination or violence against LGBTIQ+ individuals, compared to 2,654 in 2022. Despite this increase, only six people were convicted of discriminating against LGBTIQ+ individuals in 2025, highlighting concerns about the effectiveness of legal responses.</w:t>
      </w:r>
      <w:r/>
    </w:p>
    <w:p>
      <w:pPr>
        <w:pStyle w:val="ListNumber"/>
        <w:spacing w:line="240" w:lineRule="auto"/>
        <w:ind w:left="720"/>
      </w:pPr>
      <w:r/>
      <w:hyperlink r:id="rId12">
        <w:r>
          <w:rPr>
            <w:color w:val="0000EE"/>
            <w:u w:val="single"/>
          </w:rPr>
          <w:t>https://gayjustice.org/</w:t>
        </w:r>
      </w:hyperlink>
      <w:r>
        <w:t xml:space="preserve"> - GayJustice.org is a platform dedicated to advancing LGBTQ+ rights and equal treatment in the Netherlands. It provides accessible information on various topics, including rights and legal protection, discrimination based on sexual orientation and gender identity, and guidance on reporting discrimination. The platform also features personal testimonies to shed light on experiences of discrimination and offers practical advice for individuals seeking to report incidents or seek legal redress.</w:t>
      </w:r>
      <w:r/>
    </w:p>
    <w:p>
      <w:pPr>
        <w:pStyle w:val="ListNumber"/>
        <w:spacing w:line="240" w:lineRule="auto"/>
        <w:ind w:left="720"/>
      </w:pPr>
      <w:r/>
      <w:hyperlink r:id="rId13">
        <w:r>
          <w:rPr>
            <w:color w:val="0000EE"/>
            <w:u w:val="single"/>
          </w:rPr>
          <w:t>https://www.cvdm.nl/sector/publicaties/mediamonitor/achtergrond-opzet-en-methode/</w:t>
        </w:r>
      </w:hyperlink>
      <w:r>
        <w:t xml:space="preserve"> - The Mediamonitor, published by the Dutch Media Authority (CvdM), offers insights into the diversity of the media landscape in the Netherlands. It defines 'pluriformity' as the variety of opinions and perspectives in the media, which is crucial for a well-informed public. The monitor examines five dimensions of media diversity: diversity of providers, diversity of news brands, content diversity, user diversity, and production diversity. These dimensions collectively assess the pluralism and inclusivity of the Dutch media environment.</w:t>
      </w:r>
      <w:r/>
    </w:p>
    <w:p>
      <w:pPr>
        <w:pStyle w:val="ListNumber"/>
        <w:spacing w:line="240" w:lineRule="auto"/>
        <w:ind w:left="720"/>
      </w:pPr>
      <w:r/>
      <w:hyperlink r:id="rId15">
        <w:r>
          <w:rPr>
            <w:color w:val="0000EE"/>
            <w:u w:val="single"/>
          </w:rPr>
          <w:t>https://rsf.org/en/analyse_regionale/918</w:t>
        </w:r>
      </w:hyperlink>
      <w:r>
        <w:t xml:space="preserve"> - Reporters Without Borders (RSF) provides an analysis of the media landscape in the Netherlands, highlighting its diversity and high level of audience trust. The country boasts a wide range of national and regional daily newspapers and magazines, alongside a well-established independent public broadcasting service. However, the report also notes that the media are under attack from populist parties on both the far right and far left of the political spectrum, posing challenges to journalistic independence and safety.</w:t>
      </w:r>
      <w:r/>
    </w:p>
    <w:p>
      <w:pPr>
        <w:pStyle w:val="ListNumber"/>
        <w:spacing w:line="240" w:lineRule="auto"/>
        <w:ind w:left="720"/>
      </w:pPr>
      <w:r/>
      <w:hyperlink r:id="rId14">
        <w:r>
          <w:rPr>
            <w:color w:val="0000EE"/>
            <w:u w:val="single"/>
          </w:rPr>
          <w:t>https://research.vu.nl/en/publications/netherlands-a-diverse-media-landscape-with-high-audience-trust-2/</w:t>
        </w:r>
      </w:hyperlink>
      <w:r>
        <w:t xml:space="preserve"> - This research from Vrije Universiteit Amsterdam examines the Dutch media landscape, noting its diversity and the high level of audience trust. Despite the rise of digital technologies, traditional news sources remain crucial for Dutch citizens. The study highlights that linear television viewing is declining, especially among younger audiences, and that television news providers are adapting to the increasing use of online video and digital platforms. The Dutch government plays a role in protecting the quality and diversity of the media supply, and there are editorial statutes in place to safeguard journalistic independence.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dvhn.nl/meningen/columns/ik-dacht-aan-mijn-beginjaren-bij-de-krant-toen-er-nog-openlijk-domme-homo-grappen-werden-gemaakt/162351849.html" TargetMode="External"/><Relationship Id="rId10" Type="http://schemas.openxmlformats.org/officeDocument/2006/relationships/hyperlink" Target="https://www.government.nl/themes/justice-security-and-defence/gender-equality/combating-discrimination-and-violence-against-lgbtiq-people" TargetMode="External"/><Relationship Id="rId11" Type="http://schemas.openxmlformats.org/officeDocument/2006/relationships/hyperlink" Target="https://tst.nltimes.nl/2026/04/19/reports-discrimination-targeting-lgbtq-jumped-81-pct-netherlands-since-2022" TargetMode="External"/><Relationship Id="rId12" Type="http://schemas.openxmlformats.org/officeDocument/2006/relationships/hyperlink" Target="https://gayjustice.org/" TargetMode="External"/><Relationship Id="rId13" Type="http://schemas.openxmlformats.org/officeDocument/2006/relationships/hyperlink" Target="https://www.cvdm.nl/sector/publicaties/mediamonitor/achtergrond-opzet-en-methode/" TargetMode="External"/><Relationship Id="rId14" Type="http://schemas.openxmlformats.org/officeDocument/2006/relationships/hyperlink" Target="https://research.vu.nl/en/publications/netherlands-a-diverse-media-landscape-with-high-audience-trust-2/" TargetMode="External"/><Relationship Id="rId15" Type="http://schemas.openxmlformats.org/officeDocument/2006/relationships/hyperlink" Target="https://rsf.org/en/analyse_regionale/918"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