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Internalised Oppression Still Shapes LGBTQ+ Community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people are facing renewed political pressure, but the fight for equality isn't only happening in public. Internalised oppression can affect confidence, relationships and community organising, making self-awareness and solidarity essential tools for moving forward together.</w:t>
      </w:r>
      <w:r/>
    </w:p>
    <w:p>
      <w:pPr>
        <w:pStyle w:val="Heading2"/>
      </w:pPr>
      <w:r>
        <w:t>Essential Takeaways</w:t>
      </w:r>
      <w:r/>
      <w:r/>
    </w:p>
    <w:p>
      <w:pPr>
        <w:pStyle w:val="ListBullet"/>
        <w:spacing w:line="240" w:lineRule="auto"/>
        <w:ind w:left="720"/>
      </w:pPr>
      <w:r/>
      <w:r>
        <w:rPr>
          <w:b/>
        </w:rPr>
        <w:t>Internalised oppression:</w:t>
      </w:r>
      <w:r>
        <w:t xml:space="preserve"> Negative messages from wider society can become beliefs about ourselves or other marginalised people.</w:t>
      </w:r>
      <w:r/>
    </w:p>
    <w:p>
      <w:pPr>
        <w:pStyle w:val="ListBullet"/>
        <w:spacing w:line="240" w:lineRule="auto"/>
        <w:ind w:left="720"/>
      </w:pPr>
      <w:r/>
      <w:r>
        <w:rPr>
          <w:b/>
        </w:rPr>
        <w:t>Common signs:</w:t>
      </w:r>
      <w:r>
        <w:t xml:space="preserve"> Shame, self-doubt, perfectionism, withdrawal, defensiveness and harsh judgement can all be warning signals.</w:t>
      </w:r>
      <w:r/>
    </w:p>
    <w:p>
      <w:pPr>
        <w:pStyle w:val="ListBullet"/>
        <w:spacing w:line="240" w:lineRule="auto"/>
        <w:ind w:left="720"/>
      </w:pPr>
      <w:r/>
      <w:r>
        <w:rPr>
          <w:b/>
        </w:rPr>
        <w:t>Community impact:</w:t>
      </w:r>
      <w:r>
        <w:t xml:space="preserve"> Conflict is healthy when it focuses on ideas, but personal attacks can deepen division and reproduce harm.</w:t>
      </w:r>
      <w:r/>
    </w:p>
    <w:p>
      <w:pPr>
        <w:pStyle w:val="ListBullet"/>
        <w:spacing w:line="240" w:lineRule="auto"/>
        <w:ind w:left="720"/>
      </w:pPr>
      <w:r/>
      <w:r>
        <w:rPr>
          <w:b/>
        </w:rPr>
        <w:t>Change takes time:</w:t>
      </w:r>
      <w:r>
        <w:t xml:space="preserve"> Awareness, honest reflection, supportive relationships and professional help can support unlearning.</w:t>
      </w:r>
      <w:r/>
    </w:p>
    <w:p>
      <w:pPr>
        <w:pStyle w:val="ListBullet"/>
        <w:spacing w:line="240" w:lineRule="auto"/>
        <w:ind w:left="720"/>
      </w:pPr>
      <w:r/>
      <w:r>
        <w:rPr>
          <w:b/>
        </w:rPr>
        <w:t>Urgent support matters:</w:t>
      </w:r>
      <w:r>
        <w:t xml:space="preserve"> Anyone experiencing suicidal thoughts or abuse should seek immediate, specialist help.</w:t>
      </w:r>
      <w:r/>
      <w:r/>
    </w:p>
    <w:p>
      <w:pPr>
        <w:pStyle w:val="Heading2"/>
      </w:pPr>
      <w:r>
        <w:t>The conflict may be inside as well as outside</w:t>
      </w:r>
      <w:r/>
    </w:p>
    <w:p>
      <w:r/>
      <w:r>
        <w:t>The LGBTQ+ rights movement has always had disagreements. Debates over language, tactics, priorities and history can be productive, especially when they make room for different experiences. The trouble starts when criticism turns into humiliation, stereotyping or attacks on someone's character.</w:t>
      </w:r>
      <w:r/>
    </w:p>
    <w:p>
      <w:r/>
      <w:r>
        <w:t>Internalised oppression helps explain why that shift can happen. Psychology Today describes internalised queerphobia as the absorption of hostile social attitudes, which may then affect self-image, intimacy and relationships. It isn't a personal failure, but it can still cause real damage.</w:t>
      </w:r>
      <w:r/>
    </w:p>
    <w:p>
      <w:r/>
      <w:r>
        <w:t>That distinction matters. Challenging an idea is part of democratic organising; treating another LGBTQ+ person as the enemy is something else entirely. As research indexed by PubMed suggests, minority stress can be linked with poorer mental health outcomes, so the emotional climate within communities deserves attention too.</w:t>
      </w:r>
      <w:r/>
    </w:p>
    <w:p>
      <w:pPr>
        <w:pStyle w:val="Heading2"/>
      </w:pPr>
      <w:r>
        <w:t>How outside prejudice becomes an inner voice</w:t>
      </w:r>
      <w:r/>
    </w:p>
    <w:p>
      <w:r/>
      <w:r>
        <w:t>Growing up surrounded by narrow ideas about gender and sexuality can encourage constant self-monitoring. Someone may worry about their voice, clothes, body, relationships or visibility, even in spaces that are supposed to feel safe. It can be exhausting, like carrying a small alarm that never quite switches off.</w:t>
      </w:r>
      <w:r/>
    </w:p>
    <w:p>
      <w:r/>
      <w:r>
        <w:t>Medical News Today notes that internalised homophobia may appear through shame, concealment, denial or negative feelings towards other LGBTQ+ people. In some cases, people try to distance themselves from identities they fear society will punish. In others, they turn that fear inward through isolation, anxiety or relentless self-criticism.</w:t>
      </w:r>
      <w:r/>
    </w:p>
    <w:p>
      <w:r/>
      <w:r>
        <w:t>These patterns aren't always obvious. Overachievement can be a search for approval, while underachievement can reflect hopelessness. Anger, defensiveness and contempt can also mask hurt. A person's nose isn't the only thing that can detect danger; sometimes the nervous system reacts before the mind has words for what is happening.</w:t>
      </w:r>
      <w:r/>
    </w:p>
    <w:p>
      <w:pPr>
        <w:pStyle w:val="Heading2"/>
      </w:pPr>
      <w:r>
        <w:t>When disagreement turns into "eating our own"</w:t>
      </w:r>
      <w:r/>
    </w:p>
    <w:p>
      <w:r/>
      <w:r>
        <w:t>Activist groups need robust debate, and no movement is strengthened by pretending everyone agrees. But research and commentary on internalised oppression point to a troubling pattern: pressure from outside can be redirected towards people within the same community, particularly those with less power.</w:t>
      </w:r>
      <w:r/>
    </w:p>
    <w:p>
      <w:r/>
      <w:r>
        <w:t>That may look like mocking people who are more visibly queer, dismissing those still exploring their identity, or judging people whose politics or presentation differs from our own. It can also appear as mistrust of organisers, destructive criticism or a demand that marginalised people behave in an approved way.</w:t>
      </w:r>
      <w:r/>
    </w:p>
    <w:p>
      <w:r/>
      <w:r>
        <w:t>Wikipedia's overview of internalised oppression places this behaviour within a wider pattern in which dominant social beliefs are absorbed and reproduced by members of oppressed groups. Understanding the pattern doesn't excuse cruelty. It simply gives communities a better chance of interrupting it before disagreement becomes another form of abuse.</w:t>
      </w:r>
      <w:r/>
    </w:p>
    <w:p>
      <w:pPr>
        <w:pStyle w:val="Heading2"/>
      </w:pPr>
      <w:r>
        <w:t>A practical path towards unlearning</w:t>
      </w:r>
      <w:r/>
    </w:p>
    <w:p>
      <w:r/>
      <w:r>
        <w:t>A useful starting point is to notice the trigger. What happens in the body when someone challenges your identity, politics or assumptions? Do you become defensive, go quiet, reach for a cutting remark or feel compelled to prove you're the most authentic person in the room?</w:t>
      </w:r>
      <w:r/>
    </w:p>
    <w:p>
      <w:r/>
      <w:r>
        <w:t>The next step is to name the message underneath. Perhaps it's the belief that queer people must be perfect, that trans people must explain themselves, or that visibility makes someone unsafe. The earlier LGBTQ+ workshop model discussed by LGBTQ Nation frames this as a sequence of awareness, acknowledgement and action, a simple structure that can turn vague discomfort into something workable.</w:t>
      </w:r>
      <w:r/>
    </w:p>
    <w:p>
      <w:r/>
      <w:r>
        <w:t>Action might mean apologising without adding excuses, setting boundaries, learning from people with different experiences or speaking with an LGBTQ+-affirming therapist. A peer group can help too, particularly when it offers warmth rather than another test of belonging. If substance misuse, self-harm, abuse or suicidal thoughts are involved, professional and crisis support should come first.</w:t>
      </w:r>
      <w:r/>
    </w:p>
    <w:p>
      <w:pPr>
        <w:pStyle w:val="Heading2"/>
      </w:pPr>
      <w:r>
        <w:t>Solidarity is a practice, not a slogan</w:t>
      </w:r>
      <w:r/>
    </w:p>
    <w:p>
      <w:r/>
      <w:r>
        <w:t>The political landscape makes solidarity more than a feel-good word. PubMed-indexed research on LGBTQ+ health and minority stress shows why supportive social environments matter, while clinical guidance on internalised queerphobia emphasises the value of affirming care and safer relationships.</w:t>
      </w:r>
      <w:r/>
    </w:p>
    <w:p>
      <w:r/>
      <w:r>
        <w:t>That doesn't mean communities must become conflict-free. It means learning to separate accountability from punishment, and urgency from contempt. The strongest movements aren't those without friction; they're the ones that can repair relationships, share power and keep people from being discarded when they make mistakes.</w:t>
      </w:r>
      <w:r/>
    </w:p>
    <w:p>
      <w:r/>
      <w:r>
        <w:t>For many LGBTQ+ people, unlearning will be uneven and lifelong. That's not a reason to give up. It's a reason to practise patience, curiosity and courage, both privately and in public.</w:t>
      </w:r>
      <w:r/>
    </w:p>
    <w:p>
      <w:r/>
      <w:r>
        <w:t>Small acts of self-compassion can help make collective solidarity real.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3">
        <w:r>
          <w:rPr>
            <w:color w:val="0000EE"/>
            <w:u w:val="single"/>
          </w:rPr>
          <w:t>[5]</w:t>
        </w:r>
      </w:hyperlink>
      <w:r>
        <w:t xml:space="preserve">, </w:t>
      </w:r>
      <w:hyperlink r:id="rId15">
        <w:r>
          <w:rPr>
            <w:color w:val="0000EE"/>
            <w:u w:val="single"/>
          </w:rPr>
          <w:t>[7]</w:t>
        </w:r>
      </w:hyperlink>
      <w:r>
        <w:t xml:space="preserve">- Paragraph 6: </w:t>
      </w:r>
      <w:hyperlink r:id="rId12">
        <w:r>
          <w:rPr>
            <w:color w:val="0000EE"/>
            <w:u w:val="single"/>
          </w:rPr>
          <w:t>[3]</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3">
        <w:r>
          <w:rPr>
            <w:color w:val="0000EE"/>
            <w:u w:val="single"/>
          </w:rPr>
          <w:t>[5]</w:t>
        </w:r>
      </w:hyperlink>
      <w:r>
        <w:t xml:space="preserve">, </w:t>
      </w:r>
      <w:hyperlink r:id="rId14">
        <w:r>
          <w:rPr>
            <w:color w:val="0000EE"/>
            <w:u w:val="single"/>
          </w:rPr>
          <w:t>[6]</w:t>
        </w:r>
      </w:hyperlink>
      <w:r>
        <w:t xml:space="preserve">- Paragraph 9: </w:t>
      </w:r>
      <w:hyperlink r:id="rId12">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4">
        <w:r>
          <w:rPr>
            <w:color w:val="0000EE"/>
            <w:u w:val="single"/>
          </w:rPr>
          <w:t>[6]</w:t>
        </w:r>
      </w:hyperlink>
      <w:r>
        <w:t xml:space="preserve">- Paragraph 12: </w:t>
      </w:r>
      <w:hyperlink r:id="rId11">
        <w:r>
          <w:rPr>
            <w:color w:val="0000EE"/>
            <w:u w:val="single"/>
          </w:rPr>
          <w:t>[4]</w:t>
        </w:r>
      </w:hyperlink>
      <w:r>
        <w:t xml:space="preserve">, </w:t>
      </w:r>
      <w:hyperlink r:id="rId13">
        <w:r>
          <w:rPr>
            <w:color w:val="0000EE"/>
            <w:u w:val="single"/>
          </w:rPr>
          <w:t>[5]</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2">
        <w:r>
          <w:rPr>
            <w:color w:val="0000EE"/>
            <w:u w:val="single"/>
          </w:rPr>
          <w:t>[3]</w:t>
        </w:r>
      </w:hyperlink>
      <w:r>
        <w:t xml:space="preserve">, </w:t>
      </w:r>
      <w:hyperlink r:id="rId14">
        <w:r>
          <w:rPr>
            <w:color w:val="0000EE"/>
            <w:u w:val="single"/>
          </w:rPr>
          <w:t>[6]</w:t>
        </w:r>
      </w:hyperlink>
      <w:r>
        <w:t xml:space="preserve">- Paragraph 15: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https://www.lgbtqnation.com/2026/10/the-lgbtq-rights-movement-can-only-move-forward-if-we-learn-to-stop-eating-our-own/</w:t>
        </w:r>
      </w:hyperlink>
      <w:r>
        <w:t xml:space="preserve"> - Please view link - unable to able to access data</w:t>
      </w:r>
      <w:r/>
    </w:p>
    <w:p>
      <w:pPr>
        <w:pStyle w:val="ListNumber"/>
        <w:spacing w:line="240" w:lineRule="auto"/>
        <w:ind w:left="720"/>
      </w:pPr>
      <w:r/>
      <w:hyperlink r:id="rId10">
        <w:r>
          <w:rPr>
            <w:color w:val="0000EE"/>
            <w:u w:val="single"/>
          </w:rPr>
          <w:t>https://www.lgbtqnation.com/2017/02/using-12-step-program-overcome-internalized-homo-transphobia/</w:t>
        </w:r>
      </w:hyperlink>
      <w:r>
        <w:t xml:space="preserve"> - This article discusses the concept of internalized homophobia and how it can be addressed using a 12-step program. It highlights the challenges LGBTQ+ individuals face in overcoming internalized negative beliefs and offers strategies for self-acceptance and healing.</w:t>
      </w:r>
      <w:r/>
    </w:p>
    <w:p>
      <w:pPr>
        <w:pStyle w:val="ListNumber"/>
        <w:spacing w:line="240" w:lineRule="auto"/>
        <w:ind w:left="720"/>
      </w:pPr>
      <w:r/>
      <w:hyperlink r:id="rId12">
        <w:r>
          <w:rPr>
            <w:color w:val="0000EE"/>
            <w:u w:val="single"/>
          </w:rPr>
          <w:t>https://pubmed.ncbi.nlm.nih.gov/33764263/</w:t>
        </w:r>
      </w:hyperlink>
      <w:r>
        <w:t xml:space="preserve"> - A study examining the relationship between internalized heterosexism and LGBTQ+ community connectedness. It found that individuals engaged in activist groups reported stronger community ties and lower levels of internalized heterosexism compared to those not involved in activism.</w:t>
      </w:r>
      <w:r/>
    </w:p>
    <w:p>
      <w:pPr>
        <w:pStyle w:val="ListNumber"/>
        <w:spacing w:line="240" w:lineRule="auto"/>
        <w:ind w:left="720"/>
      </w:pPr>
      <w:r/>
      <w:hyperlink r:id="rId11">
        <w:r>
          <w:rPr>
            <w:color w:val="0000EE"/>
            <w:u w:val="single"/>
          </w:rPr>
          <w:t>https://www.psychologytoday.com/us/blog/lgbtq-affirmative-psychology/202210/the-clinical-implications-internalized-queerphobia</w:t>
        </w:r>
      </w:hyperlink>
      <w:r>
        <w:t xml:space="preserve"> - This article explores the concept of internalized queerphobia, where LGBTQ+ individuals unconsciously absorb societal negative messages about their identity. It discusses the psychological impact and the importance of mental health professionals addressing this issue.</w:t>
      </w:r>
      <w:r/>
    </w:p>
    <w:p>
      <w:pPr>
        <w:pStyle w:val="ListNumber"/>
        <w:spacing w:line="240" w:lineRule="auto"/>
        <w:ind w:left="720"/>
      </w:pPr>
      <w:r/>
      <w:hyperlink r:id="rId13">
        <w:r>
          <w:rPr>
            <w:color w:val="0000EE"/>
            <w:u w:val="single"/>
          </w:rPr>
          <w:t>https://www.medicalnewstoday.com/articles/internalized-homophobia</w:t>
        </w:r>
      </w:hyperlink>
      <w:r>
        <w:t xml:space="preserve"> - An overview of internalized homophobia, explaining how individuals internalise societal negative perceptions about same-sex attraction. It discusses the causes, effects on health, and strategies for support and allyship.</w:t>
      </w:r>
      <w:r/>
    </w:p>
    <w:p>
      <w:pPr>
        <w:pStyle w:val="ListNumber"/>
        <w:spacing w:line="240" w:lineRule="auto"/>
        <w:ind w:left="720"/>
      </w:pPr>
      <w:r/>
      <w:hyperlink r:id="rId14">
        <w:r>
          <w:rPr>
            <w:color w:val="0000EE"/>
            <w:u w:val="single"/>
          </w:rPr>
          <w:t>https://pubmed.ncbi.nlm.nih.gov/31580125/</w:t>
        </w:r>
      </w:hyperlink>
      <w:r>
        <w:t xml:space="preserve"> - A study investigating the links between attachment avoidance, connectedness to the LGBTQ+ community, and internalized heterosexism. It suggests that fostering community connections can help reduce internalised heterosexism among LGBTQ+ individuals.</w:t>
      </w:r>
      <w:r/>
    </w:p>
    <w:p>
      <w:pPr>
        <w:pStyle w:val="ListNumber"/>
        <w:spacing w:line="240" w:lineRule="auto"/>
        <w:ind w:left="720"/>
      </w:pPr>
      <w:r/>
      <w:hyperlink r:id="rId15">
        <w:r>
          <w:rPr>
            <w:color w:val="0000EE"/>
            <w:u w:val="single"/>
          </w:rPr>
          <w:t>https://en.wikipedia.org/wiki/Internalized_oppression</w:t>
        </w:r>
      </w:hyperlink>
      <w:r>
        <w:t xml:space="preserve"> - A comprehensive article on internalized oppression, detailing how individuals internalise negative messages from dominant cultures. It covers various forms, including internalized racism and homophobia, and discusses the psychological impacts and manifestations of this phenomenon.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the-lgbtq-rights-movement-can-only-move-forward-if-we-learn-to-stop-eating-our-own/" TargetMode="External"/><Relationship Id="rId10" Type="http://schemas.openxmlformats.org/officeDocument/2006/relationships/hyperlink" Target="https://www.lgbtqnation.com/2017/02/using-12-step-program-overcome-internalized-homo-transphobia/" TargetMode="External"/><Relationship Id="rId11" Type="http://schemas.openxmlformats.org/officeDocument/2006/relationships/hyperlink" Target="https://www.psychologytoday.com/us/blog/lgbtq-affirmative-psychology/202210/the-clinical-implications-internalized-queerphobia" TargetMode="External"/><Relationship Id="rId12" Type="http://schemas.openxmlformats.org/officeDocument/2006/relationships/hyperlink" Target="https://pubmed.ncbi.nlm.nih.gov/33764263/" TargetMode="External"/><Relationship Id="rId13" Type="http://schemas.openxmlformats.org/officeDocument/2006/relationships/hyperlink" Target="https://www.medicalnewstoday.com/articles/internalized-homophobia" TargetMode="External"/><Relationship Id="rId14" Type="http://schemas.openxmlformats.org/officeDocument/2006/relationships/hyperlink" Target="https://pubmed.ncbi.nlm.nih.gov/31580125/" TargetMode="External"/><Relationship Id="rId15" Type="http://schemas.openxmlformats.org/officeDocument/2006/relationships/hyperlink" Target="https://en.wikipedia.org/wiki/Internalized_oppress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