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Couples Programme Tackles Money Stress Together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have trialled an LGBTQ+-focused relationship and financial education programme in the Washington DC area, designed to help couples manage money worries, communication and minority stress in one supportive setting. Early feedback was strongly positive, although participants and staff say the course needs deeper attention to diverse families, discrimination and different relationship structures.</w:t>
      </w:r>
      <w:r/>
    </w:p>
    <w:p>
      <w:pPr>
        <w:pStyle w:val="Heading2"/>
      </w:pPr>
      <w:r>
        <w:t>Essential Takeaways</w:t>
      </w:r>
      <w:r/>
      <w:r/>
    </w:p>
    <w:p>
      <w:pPr>
        <w:pStyle w:val="ListBullet"/>
        <w:spacing w:line="240" w:lineRule="auto"/>
        <w:ind w:left="720"/>
      </w:pPr>
      <w:r/>
      <w:r>
        <w:rPr>
          <w:b/>
        </w:rPr>
        <w:t>Strong early response:</w:t>
      </w:r>
      <w:r>
        <w:t xml:space="preserve"> 31 participants gave high ratings for satisfaction, clarity and usefulness.</w:t>
      </w:r>
      <w:r/>
    </w:p>
    <w:p>
      <w:pPr>
        <w:pStyle w:val="ListBullet"/>
        <w:spacing w:line="240" w:lineRule="auto"/>
        <w:ind w:left="720"/>
      </w:pPr>
      <w:r/>
      <w:r>
        <w:rPr>
          <w:b/>
        </w:rPr>
        <w:t>Money and relationships connect:</w:t>
      </w:r>
      <w:r>
        <w:t xml:space="preserve"> The six-session course covered budgeting, credit, financial roles, stress and communication.</w:t>
      </w:r>
      <w:r/>
    </w:p>
    <w:p>
      <w:pPr>
        <w:pStyle w:val="ListBullet"/>
        <w:spacing w:line="240" w:lineRule="auto"/>
        <w:ind w:left="720"/>
      </w:pPr>
      <w:r/>
      <w:r>
        <w:rPr>
          <w:b/>
        </w:rPr>
        <w:t>Online delivery helped:</w:t>
      </w:r>
      <w:r>
        <w:t xml:space="preserve"> Participants valued the convenience of six weekly Zoom sessions.</w:t>
      </w:r>
      <w:r/>
    </w:p>
    <w:p>
      <w:pPr>
        <w:pStyle w:val="ListBullet"/>
        <w:spacing w:line="240" w:lineRule="auto"/>
        <w:ind w:left="720"/>
      </w:pPr>
      <w:r/>
      <w:r>
        <w:rPr>
          <w:b/>
        </w:rPr>
        <w:t>Retention was mixed:</w:t>
      </w:r>
      <w:r>
        <w:t xml:space="preserve"> Five of seven workshops were completed, with some couples leaving because of illness, emergencies, scheduling or mismatched expectations.</w:t>
      </w:r>
      <w:r/>
    </w:p>
    <w:p>
      <w:pPr>
        <w:pStyle w:val="ListBullet"/>
        <w:spacing w:line="240" w:lineRule="auto"/>
        <w:ind w:left="720"/>
      </w:pPr>
      <w:r/>
      <w:r>
        <w:rPr>
          <w:b/>
        </w:rPr>
        <w:t>More tailoring is needed:</w:t>
      </w:r>
      <w:r>
        <w:t xml:space="preserve"> Feedback called for stronger coverage of family rejection, healthcare costs, racial diversity, neurodivergence and consensual non-monogamy.</w:t>
      </w:r>
      <w:r/>
      <w:r/>
    </w:p>
    <w:p>
      <w:pPr>
        <w:pStyle w:val="Heading2"/>
      </w:pPr>
      <w:r>
        <w:t>Money worries can quickly become relationship worries</w:t>
      </w:r>
      <w:r/>
    </w:p>
    <w:p>
      <w:r/>
      <w:r>
        <w:t>Money stress rarely stays neatly inside a spreadsheet. It can disturb sleep, raise anxiety and turn an ordinary conversation about bills into a tense exchange between partners. For LGBTQ+ couples, those pressures may sit alongside discrimination, family rejection, uneven access to benefits and extra costs linked to healthcare or family building.</w:t>
      </w:r>
      <w:r/>
    </w:p>
    <w:p>
      <w:r/>
      <w:r>
        <w:t>The study tested an LGBTQ+ adaptation of TOGETHER, an established programme combining relationship education with financial guidance. Earlier versions of the programme had already shown benefits for financial stress, money conflict, coping and relationship satisfaction, according to the research team.</w:t>
      </w:r>
      <w:r/>
    </w:p>
    <w:p>
      <w:r/>
      <w:r>
        <w:t>That combined approach matters. A couple may understand budgeting perfectly well, but still struggle to discuss spending without defensiveness. Equally, better communication can't remove the cost of gender-affirming care, adoption or fertility treatment. The course aimed to address both sides of that reality.</w:t>
      </w:r>
      <w:r/>
    </w:p>
    <w:p>
      <w:pPr>
        <w:pStyle w:val="Heading2"/>
      </w:pPr>
      <w:r>
        <w:t>What the LGBTQ+ TOGETHER course covered</w:t>
      </w:r>
      <w:r/>
    </w:p>
    <w:p>
      <w:r/>
      <w:r>
        <w:t>The pilot version was delivered online over six weekly sessions, each lasting two and a half hours. It brought together relationship and financial facilitators, with topics including stress management, difficult conversations, financial roles, credit and joint problem-solving.</w:t>
      </w:r>
      <w:r/>
    </w:p>
    <w:p>
      <w:r/>
      <w:r>
        <w:t>The original programme was adapted with inclusive language and examples, plus material on minority stress, chosen family, assisted reproductive technology, adoption and gender-affirming care. Staff also received LGBTQ+-specific cultural competency and intimate-partner-violence training.</w:t>
      </w:r>
      <w:r/>
    </w:p>
    <w:p>
      <w:r/>
      <w:r>
        <w:t>The programme's practical design was one of its attractions. Participants weren't simply handed information and sent away. They worked through exercises, role-play and take-home activities, giving couples a chance to practise conversations while the subject was still fresh.</w:t>
      </w:r>
      <w:r/>
    </w:p>
    <w:p>
      <w:pPr>
        <w:pStyle w:val="Heading2"/>
      </w:pPr>
      <w:r>
        <w:t>Participants liked the safe, community-led atmosphere</w:t>
      </w:r>
      <w:r/>
    </w:p>
    <w:p>
      <w:r/>
      <w:r>
        <w:t>Survey results were notably upbeat. Participants rated overall satisfaction at an average of 4.71 out of 5, while clarity, organisation and engagement all scored above 4.5. Facilitators also received exceptionally strong ratings, close to 10 out of 10.</w:t>
      </w:r>
      <w:r/>
    </w:p>
    <w:p>
      <w:r/>
      <w:r>
        <w:t>The qualitative feedback helps explain those figures. Participants said LGBTQ+-specific marketing and partnerships with community organisations made the course feel credible and safer to try. That signal of trust can be especially important for people who've previously encountered services that assumed heterosexual or cisgender experiences.</w:t>
      </w:r>
      <w:r/>
    </w:p>
    <w:p>
      <w:r/>
      <w:r>
        <w:t>The group setting brought another benefit: connection. Participants valued meeting other LGBTQ+ couples, while staff observed that some attendees began discussing ways to stay in touch beyond the workshops. It's a reminder that practical education can also create a small but meaningful sense of belonging.</w:t>
      </w:r>
      <w:r/>
    </w:p>
    <w:p>
      <w:pPr>
        <w:pStyle w:val="Heading2"/>
      </w:pPr>
      <w:r>
        <w:t>The financial advice felt useful, but resources didn't always fit</w:t>
      </w:r>
      <w:r/>
    </w:p>
    <w:p>
      <w:r/>
      <w:r>
        <w:t>Participants rated both the relationship and financial activities highly, with scores generally between 4.6 and 4.8 out of 5. They also reported learning skills they planned to use in communication, stress management and financial management.</w:t>
      </w:r>
      <w:r/>
    </w:p>
    <w:p>
      <w:r/>
      <w:r>
        <w:t>However, the research wasn't an uncritical victory lap. Some staff members felt the curriculum still carried assumptions from its origins outside LGBTQ+ communities. Family discussions, in particular, could be complicated for people dealing with rejection, estrangement or a chosen family structure.</w:t>
      </w:r>
      <w:r/>
    </w:p>
    <w:p>
      <w:r/>
      <w:r>
        <w:t>Participants also said some referrals weren't relevant enough to their circumstances. The lesson is practical for anyone seeking LGBTQ+-affirming financial support: a generic resource list may not be enough. Look for advisers and services that understand issues such as joint finances, name changes, benefits, reproductive costs and gender-affirming healthcare.</w:t>
      </w:r>
      <w:r/>
    </w:p>
    <w:p>
      <w:pPr>
        <w:pStyle w:val="Heading2"/>
      </w:pPr>
      <w:r>
        <w:t>Online access improved feasibility, though attendance still slipped</w:t>
      </w:r>
      <w:r/>
    </w:p>
    <w:p>
      <w:r/>
      <w:r>
        <w:t>The virtual format was widely welcomed, with participants saying it reduced the effort of travelling to a class. Ratings for the suitability of the location were especially high, and completed participants attended nearly six sessions on average.</w:t>
      </w:r>
      <w:r/>
    </w:p>
    <w:p>
      <w:r/>
      <w:r>
        <w:t>Still, the pilot revealed the familiar friction points of group programmes. Seven workshops were scheduled, but only five ran to completion. Among the completed groups, six of 24 couples dropped out, citing factors including health problems, family emergencies, diary clashes and confusion about whether the course was therapy.</w:t>
      </w:r>
      <w:r/>
    </w:p>
    <w:p>
      <w:r/>
      <w:r>
        <w:t>The programme achieved 98.7 per cent self-reported adherence to its curriculum, suggesting that staff delivered the planned material consistently. Even so, the researchers note that finding enough LGBTQ+-identified facilitators, particularly people from racially diverse backgrounds, remains a challenge.</w:t>
      </w:r>
      <w:r/>
    </w:p>
    <w:p>
      <w:pPr>
        <w:pStyle w:val="Heading2"/>
      </w:pPr>
      <w:r>
        <w:t>The next version needs a broader view of LGBTQ+ life</w:t>
      </w:r>
      <w:r/>
    </w:p>
    <w:p>
      <w:r/>
      <w:r>
        <w:t>The strongest feedback points towards deeper intersectional tailoring rather than a simple LGBTQ+ label added to an existing course. Participants and staff wanted more discussion of workplace discrimination, family safety nets, financial institutions, disability, neurodivergence and racial identity.</w:t>
      </w:r>
      <w:r/>
    </w:p>
    <w:p>
      <w:r/>
      <w:r>
        <w:t>There was also interest in dedicated options for transgender and gender-diverse participants, as well as people in consensually non-monogamous relationships. That doesn't mean one group should replace a broad LGBTQ+ offering. Instead, the findings suggest that people may value both an open community course and more specific spaces when their financial or relationship experiences differ significantly.</w:t>
      </w:r>
      <w:r/>
    </w:p>
    <w:p>
      <w:r/>
      <w:r>
        <w:t>For now, the study is best read as promising early evidence, not proof of long-term impact. It involved a small sample from one US metropolitan area, and the researchers say larger studies are needed. But the central idea is compelling: relationship education works better when it recognises the financial realities people are actually living with.</w:t>
      </w:r>
      <w:r/>
    </w:p>
    <w:p>
      <w:r/>
      <w:r>
        <w:t>It's a thoughtful start, with plenty of room to become more genuinely representative.</w:t>
      </w:r>
      <w:r/>
    </w:p>
    <w:p>
      <w:r/>
      <w:r>
        <w:t>Explore support that treats money, identity and relationships as connected parts of everyday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w:t>
      </w:r>
      <w:r/>
    </w:p>
    <w:p>
      <w:pPr>
        <w:pStyle w:val="Heading2"/>
      </w:pPr>
      <w:r>
        <w:t>Bibliography</w:t>
      </w:r>
      <w:r/>
    </w:p>
    <w:p>
      <w:r/>
      <w:r>
        <w:t xml:space="preserve">1. </w:t>
      </w:r>
      <w:hyperlink r:id="rId9">
        <w:r>
          <w:rPr>
            <w:color w:val="0000EE"/>
            <w:u w:val="single"/>
          </w:rPr>
          <w:t>https://onlinelibrary.wiley.com/doi/10.1111/jmft.70176?af=R</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nlinelibrary.wiley.com/doi/10.1111/jmft.70176?a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