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A4TE layoffs reveal pressure on trans advocacy groups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Workers at Advocates for Trans Equality are facing upheaval after 12 employees departed amid a dispute over a multimillion-dollar deficit, possible alternatives to redundancies and workplace protections. The case highlights how funding strain is reshaping LGBTQ+ advocacy, while raising uncomfortable questions about whether an organisation’s public values are reflected in its own workplace.</w:t>
      </w:r>
      <w:r/>
    </w:p>
    <w:p>
      <w:pPr>
        <w:pStyle w:val="Heading2"/>
      </w:pPr>
      <w:r>
        <w:t>Essential Takeaways</w:t>
      </w:r>
      <w:r/>
      <w:r/>
    </w:p>
    <w:p>
      <w:pPr>
        <w:pStyle w:val="ListBullet"/>
        <w:spacing w:line="240" w:lineRule="auto"/>
        <w:ind w:left="720"/>
      </w:pPr>
      <w:r/>
      <w:r>
        <w:rPr>
          <w:b/>
        </w:rPr>
        <w:t>Twelve roles ended:</w:t>
      </w:r>
      <w:r>
        <w:t xml:space="preserve"> A4TE says departures affected employees across the organisation, from union members to senior leaders.</w:t>
      </w:r>
      <w:r/>
    </w:p>
    <w:p>
      <w:pPr>
        <w:pStyle w:val="ListBullet"/>
        <w:spacing w:line="240" w:lineRule="auto"/>
        <w:ind w:left="720"/>
      </w:pPr>
      <w:r/>
      <w:r>
        <w:rPr>
          <w:b/>
        </w:rPr>
        <w:t>A $2.4 million gap drove the plan:</w:t>
      </w:r>
      <w:r>
        <w:t xml:space="preserve"> Management says funding losses forced a restructuring aimed at balancing the budget by 2027.</w:t>
      </w:r>
      <w:r/>
    </w:p>
    <w:p>
      <w:pPr>
        <w:pStyle w:val="ListBullet"/>
        <w:spacing w:line="240" w:lineRule="auto"/>
        <w:ind w:left="720"/>
      </w:pPr>
      <w:r/>
      <w:r>
        <w:rPr>
          <w:b/>
        </w:rPr>
        <w:t>Workers challenged the process:</w:t>
      </w:r>
      <w:r>
        <w:t xml:space="preserve"> The union says alternatives such as senior salary reductions and tighter executive spending deserved fuller consideration.</w:t>
      </w:r>
      <w:r/>
    </w:p>
    <w:p>
      <w:pPr>
        <w:pStyle w:val="ListBullet"/>
        <w:spacing w:line="240" w:lineRule="auto"/>
        <w:ind w:left="720"/>
      </w:pPr>
      <w:r/>
      <w:r>
        <w:rPr>
          <w:b/>
        </w:rPr>
        <w:t>The dispute grew sharper:</w:t>
      </w:r>
      <w:r>
        <w:t xml:space="preserve"> Sick leave, union activity and the wording of termination notices became flashpoints.</w:t>
      </w:r>
      <w:r/>
    </w:p>
    <w:p>
      <w:pPr>
        <w:pStyle w:val="ListBullet"/>
        <w:spacing w:line="240" w:lineRule="auto"/>
        <w:ind w:left="720"/>
      </w:pPr>
      <w:r/>
      <w:r>
        <w:rPr>
          <w:b/>
        </w:rPr>
        <w:t>The wider sector is under strain:</w:t>
      </w:r>
      <w:r>
        <w:t xml:space="preserve"> Other LGBTQ+ media and advocacy organisations have also faced job losses and financial pressure.</w:t>
      </w:r>
      <w:r/>
      <w:r/>
    </w:p>
    <w:p>
      <w:pPr>
        <w:pStyle w:val="Heading2"/>
      </w:pPr>
      <w:r>
        <w:t>A4TE layoffs expose the cost of a funding squeeze</w:t>
      </w:r>
      <w:r/>
    </w:p>
    <w:p>
      <w:r/>
      <w:r>
        <w:t>The immediate story is stark: Advocates for Trans Equality says 12 people left on Wednesday as the organisation tried to close a $2.4 million budget deficit. Personnel costs make up most of its annual spending, according to A4TE’s chief operations and equity officer, Maxwell Scales, leaving limited room to absorb a sudden fall in corporate and donor support.</w:t>
      </w:r>
      <w:r/>
    </w:p>
    <w:p>
      <w:r/>
      <w:r>
        <w:t>Management says it had already trimmed discretionary spending, combined roles, paused recruitment and reduced pay for managers and executives. The aim is to reach a balanced budget in 2027, but that long runway offers little comfort to people whose jobs have already disappeared.</w:t>
      </w:r>
      <w:r/>
    </w:p>
    <w:p>
      <w:r/>
      <w:r>
        <w:t>For a national trans rights organisation, the timing is particularly painful. Demand for legal, political and community support remains intense, yet the funding environment has become less predictable. The result is a familiar non-profit dilemma: the need for services grows just as the money supporting them becomes harder to secure.</w:t>
      </w:r>
      <w:r/>
    </w:p>
    <w:p>
      <w:pPr>
        <w:pStyle w:val="Heading2"/>
      </w:pPr>
      <w:r>
        <w:t>Why the union says redundancies weren't inevitable</w:t>
      </w:r>
      <w:r/>
    </w:p>
    <w:p>
      <w:r/>
      <w:r>
        <w:t>The Union for Trans Liberation, representing A4TE workers through UAW Local 2325, argues that management didn't do enough to protect jobs. Its proposals reportedly included temporary salary reductions for people earning above $135,000, limits on executive hiring, cuts to travel and consultancy spending, and the consolidation of senior roles.</w:t>
      </w:r>
      <w:r/>
    </w:p>
    <w:p>
      <w:r/>
      <w:r>
        <w:t>That disagreement sits at the heart of the labour dispute. A4TE says it followed the collective bargaining agreement, which requires both sides to discuss ways of avoiding redundancies while leaving final authority with management if no agreement is reached.</w:t>
      </w:r>
      <w:r/>
    </w:p>
    <w:p>
      <w:r/>
      <w:r>
        <w:t>The union, however, says it was losing nearly half its membership and planned to file a grievance, with possible unfair labour practice charges to follow. As The Advocate reported, the contract's wording has turned what might otherwise have been a financial restructuring into a test of how much influence organised workers really have.</w:t>
      </w:r>
      <w:r/>
    </w:p>
    <w:p>
      <w:pPr>
        <w:pStyle w:val="Heading2"/>
      </w:pPr>
      <w:r>
        <w:t>Sick leave became another flashpoint</w:t>
      </w:r>
      <w:r/>
    </w:p>
    <w:p>
      <w:r/>
      <w:r>
        <w:t>Tensions rose further over planned use of sick and healing time shortly before the departures. The union said workers were warned that taking the time together could be treated as an illegal work stoppage and might lead to discipline.</w:t>
      </w:r>
      <w:r/>
    </w:p>
    <w:p>
      <w:r/>
      <w:r>
        <w:t>A4TE said no employee who followed the proper process to access sick leave had been denied that time, required to work or disciplined for using it. Even so, the episode appears to have deepened mistrust at a moment when staff were already anxious about their jobs.</w:t>
      </w:r>
      <w:r/>
    </w:p>
    <w:p>
      <w:r/>
      <w:r>
        <w:t>That matters beyond this one organisation. In a unionised workplace, questions about leave, notice periods and consultation can quickly become symbolic. Workers aren't only asking whether the organisation can afford to keep them; they're also asking whether the process feels fair and whether their voices carry any weight.</w:t>
      </w:r>
      <w:r/>
    </w:p>
    <w:p>
      <w:pPr>
        <w:pStyle w:val="Heading2"/>
      </w:pPr>
      <w:r>
        <w:t>The short termination email added to the hurt</w:t>
      </w:r>
      <w:r/>
    </w:p>
    <w:p>
      <w:r/>
      <w:r>
        <w:t>Former employee Ash Lazarus Orr told The Advocate that affected staff received a very brief email confirming an involuntary layoff date. After years of work, that kind of message can feel less like an explanation than an administrative full stop.</w:t>
      </w:r>
      <w:r/>
    </w:p>
    <w:p>
      <w:r/>
      <w:r>
        <w:t>Orr also questioned whether people who had spoken openly about workplace conditions or taken part in union activity were disproportionately affected. A4TE said Orr had initiated a voluntary separation and declined to discuss individual personnel matters.</w:t>
      </w:r>
      <w:r/>
    </w:p>
    <w:p>
      <w:r/>
      <w:r>
        <w:t>Those competing accounts remain unresolved, but the emotional impact is clear. Redundancy is never only a line in a spreadsheet, especially at a mission-led organisation where employees may have accepted lower pay or greater pressure because they believed in the cause.</w:t>
      </w:r>
      <w:r/>
    </w:p>
    <w:p>
      <w:pPr>
        <w:pStyle w:val="Heading2"/>
      </w:pPr>
      <w:r>
        <w:t>Mission, workplace culture and what comes next</w:t>
      </w:r>
      <w:r/>
    </w:p>
    <w:p>
      <w:r/>
      <w:r>
        <w:t>Orr said he continued to believe strongly in trans equality work but saw a gap between A4TE's public commitments and the experiences some staff described internally. He alleged pressure to work while on leave and said he had worked from a hospital bed during a medical crisis. A4TE said it takes allegations of harm and transphobia seriously.</w:t>
      </w:r>
      <w:r/>
    </w:p>
    <w:p>
      <w:r/>
      <w:r>
        <w:t>The organisation also appears to be changing how it communicates, with press work reportedly reduced and greater reliance expected on social media and artificial intelligence. That could save money, but it may also affect how a campaign group builds trust with journalists, supporters and the communities it represents.</w:t>
      </w:r>
      <w:r/>
    </w:p>
    <w:p>
      <w:r/>
      <w:r>
        <w:t>A4TE says remaining staff will continue its advocacy, while Scales acknowledged that the situation is difficult for departing workers, current employees, managers and the wider community. The immediate challenge is financial survival. The longer-term one is rebuilding confidence, because an organisation fighting for dignity and security will be judged by how it treats the people doing that work.</w:t>
      </w:r>
      <w:r/>
    </w:p>
    <w:p>
      <w:r/>
      <w:r>
        <w:t>It's a reminder that protecting a mission also means protecting the workers carrying it.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1">
        <w:r>
          <w:rPr>
            <w:color w:val="0000EE"/>
            <w:u w:val="single"/>
          </w:rPr>
          <w:t>[3]</w:t>
        </w:r>
      </w:hyperlink>
      <w:r>
        <w:t xml:space="preserve">, </w:t>
      </w:r>
      <w:hyperlink r:id="rId12">
        <w:r>
          <w:rPr>
            <w:color w:val="0000EE"/>
            <w:u w:val="single"/>
          </w:rPr>
          <w:t>[4]</w:t>
        </w:r>
      </w:hyperlink>
      <w:r>
        <w:t xml:space="preserve">- Paragraph 3: </w:t>
      </w:r>
      <w:hyperlink r:id="rId12">
        <w:r>
          <w:rPr>
            <w:color w:val="0000EE"/>
            <w:u w:val="single"/>
          </w:rPr>
          <w:t>[4]</w:t>
        </w:r>
      </w:hyperlink>
      <w:r>
        <w:t xml:space="preserve">, </w:t>
      </w:r>
      <w:hyperlink r:id="rId13">
        <w:r>
          <w:rPr>
            <w:color w:val="0000EE"/>
            <w:u w:val="single"/>
          </w:rPr>
          <w:t>[6]</w:t>
        </w:r>
      </w:hyperlink>
      <w:r>
        <w:t xml:space="preserve">- Paragraph 4: </w:t>
      </w:r>
      <w:hyperlink r:id="rId10">
        <w:r>
          <w:rPr>
            <w:color w:val="0000EE"/>
            <w:u w:val="single"/>
          </w:rPr>
          <w:t>[2]</w:t>
        </w:r>
      </w:hyperlink>
      <w:r>
        <w:t xml:space="preserve">, </w:t>
      </w:r>
      <w:hyperlink r:id="rId14">
        <w:r>
          <w:rPr>
            <w:color w:val="0000EE"/>
            <w:u w:val="single"/>
          </w:rPr>
          <w:t>[5]</w:t>
        </w:r>
      </w:hyperlink>
      <w:r>
        <w:t xml:space="preserve">- Paragraph 5: </w:t>
      </w:r>
      <w:hyperlink r:id="rId14">
        <w:r>
          <w:rPr>
            <w:color w:val="0000EE"/>
            <w:u w:val="single"/>
          </w:rPr>
          <w:t>[5]</w:t>
        </w:r>
      </w:hyperlink>
      <w:r>
        <w:t xml:space="preserve">, </w:t>
      </w:r>
      <w:hyperlink r:id="rId13">
        <w:r>
          <w:rPr>
            <w:color w:val="0000EE"/>
            <w:u w:val="single"/>
          </w:rPr>
          <w:t>[6]</w:t>
        </w:r>
      </w:hyperlink>
      <w:r>
        <w:t xml:space="preserve">- Paragraph 6: </w:t>
      </w:r>
      <w:hyperlink r:id="rId10">
        <w:r>
          <w:rPr>
            <w:color w:val="0000EE"/>
            <w:u w:val="single"/>
          </w:rPr>
          <w:t>[2]</w:t>
        </w:r>
      </w:hyperlink>
      <w:r>
        <w:t xml:space="preserve">, </w:t>
      </w:r>
      <w:hyperlink r:id="rId12">
        <w:r>
          <w:rPr>
            <w:color w:val="0000EE"/>
            <w:u w:val="single"/>
          </w:rPr>
          <w:t>[4]</w:t>
        </w:r>
      </w:hyperlink>
      <w:r>
        <w:t xml:space="preserve">- Paragraph 7: </w:t>
      </w:r>
      <w:hyperlink r:id="rId14">
        <w:r>
          <w:rPr>
            <w:color w:val="0000EE"/>
            <w:u w:val="single"/>
          </w:rPr>
          <w:t>[5]</w:t>
        </w:r>
      </w:hyperlink>
      <w:r>
        <w:t xml:space="preserve">, </w:t>
      </w:r>
      <w:hyperlink r:id="rId15">
        <w:r>
          <w:rPr>
            <w:color w:val="0000EE"/>
            <w:u w:val="single"/>
          </w:rPr>
          <w:t>[7]</w:t>
        </w:r>
      </w:hyperlink>
      <w:r>
        <w:t xml:space="preserve">- Paragraph 8: </w:t>
      </w:r>
      <w:hyperlink r:id="rId10">
        <w:r>
          <w:rPr>
            <w:color w:val="0000EE"/>
            <w:u w:val="single"/>
          </w:rPr>
          <w:t>[2]</w:t>
        </w:r>
      </w:hyperlink>
      <w:r>
        <w:t xml:space="preserve">, </w:t>
      </w:r>
      <w:hyperlink r:id="rId14">
        <w:r>
          <w:rPr>
            <w:color w:val="0000EE"/>
            <w:u w:val="single"/>
          </w:rPr>
          <w:t>[5]</w:t>
        </w:r>
      </w:hyperlink>
      <w:r>
        <w:t xml:space="preserve">- Paragraph 9: </w:t>
      </w:r>
      <w:hyperlink r:id="rId11">
        <w:r>
          <w:rPr>
            <w:color w:val="0000EE"/>
            <w:u w:val="single"/>
          </w:rPr>
          <w:t>[3]</w:t>
        </w:r>
      </w:hyperlink>
      <w:r>
        <w:t xml:space="preserve">, </w:t>
      </w:r>
      <w:hyperlink r:id="rId15">
        <w:r>
          <w:rPr>
            <w:color w:val="0000EE"/>
            <w:u w:val="single"/>
          </w:rPr>
          <w:t>[7]</w:t>
        </w:r>
      </w:hyperlink>
      <w:r>
        <w:t xml:space="preserve">- Paragraph 10: </w:t>
      </w:r>
      <w:hyperlink r:id="rId12">
        <w:r>
          <w:rPr>
            <w:color w:val="0000EE"/>
            <w:u w:val="single"/>
          </w:rPr>
          <w:t>[4]</w:t>
        </w:r>
      </w:hyperlink>
      <w:r>
        <w:t xml:space="preserve">, </w:t>
      </w:r>
      <w:hyperlink r:id="rId13">
        <w:r>
          <w:rPr>
            <w:color w:val="0000EE"/>
            <w:u w:val="single"/>
          </w:rPr>
          <w:t>[6]</w:t>
        </w:r>
      </w:hyperlink>
      <w:r>
        <w:t xml:space="preserve">- Paragraph 11: </w:t>
      </w:r>
      <w:hyperlink r:id="rId14">
        <w:r>
          <w:rPr>
            <w:color w:val="0000EE"/>
            <w:u w:val="single"/>
          </w:rPr>
          <w:t>[5]</w:t>
        </w:r>
      </w:hyperlink>
      <w:r>
        <w:t xml:space="preserve">, </w:t>
      </w:r>
      <w:hyperlink r:id="rId15">
        <w:r>
          <w:rPr>
            <w:color w:val="0000EE"/>
            <w:u w:val="single"/>
          </w:rPr>
          <w:t>[7]</w:t>
        </w:r>
      </w:hyperlink>
      <w:r>
        <w:t xml:space="preserve">- Paragraph 12: </w:t>
      </w:r>
      <w:hyperlink r:id="rId10">
        <w:r>
          <w:rPr>
            <w:color w:val="0000EE"/>
            <w:u w:val="single"/>
          </w:rPr>
          <w:t>[2]</w:t>
        </w:r>
      </w:hyperlink>
      <w:r>
        <w:t xml:space="preserve">, </w:t>
      </w:r>
      <w:hyperlink r:id="rId13">
        <w:r>
          <w:rPr>
            <w:color w:val="0000EE"/>
            <w:u w:val="single"/>
          </w:rPr>
          <w:t>[6]</w:t>
        </w:r>
      </w:hyperlink>
      <w:r>
        <w:t xml:space="preserve">- Paragraph 13: </w:t>
      </w:r>
      <w:hyperlink r:id="rId11">
        <w:r>
          <w:rPr>
            <w:color w:val="0000EE"/>
            <w:u w:val="single"/>
          </w:rPr>
          <w:t>[3]</w:t>
        </w:r>
      </w:hyperlink>
      <w:r>
        <w:t xml:space="preserve">, </w:t>
      </w:r>
      <w:hyperlink r:id="rId12">
        <w:r>
          <w:rPr>
            <w:color w:val="0000EE"/>
            <w:u w:val="single"/>
          </w:rPr>
          <w:t>[4]</w:t>
        </w:r>
      </w:hyperlink>
      <w:r>
        <w:t xml:space="preserve">- Paragraph 14: </w:t>
      </w:r>
      <w:hyperlink r:id="rId14">
        <w:r>
          <w:rPr>
            <w:color w:val="0000EE"/>
            <w:u w:val="single"/>
          </w:rPr>
          <w:t>[5]</w:t>
        </w:r>
      </w:hyperlink>
      <w:r>
        <w:t xml:space="preserve">, </w:t>
      </w:r>
      <w:hyperlink r:id="rId15">
        <w:r>
          <w:rPr>
            <w:color w:val="0000EE"/>
            <w:u w:val="single"/>
          </w:rPr>
          <w:t>[7]</w:t>
        </w:r>
      </w:hyperlink>
      <w:r>
        <w:t xml:space="preserve">- Paragraph 15: </w:t>
      </w:r>
      <w:hyperlink r:id="rId10">
        <w:r>
          <w:rPr>
            <w:color w:val="0000EE"/>
            <w:u w:val="single"/>
          </w:rPr>
          <w:t>[2]</w:t>
        </w:r>
      </w:hyperlink>
      <w:r>
        <w:t xml:space="preserve">, </w:t>
      </w:r>
      <w:hyperlink r:id="rId13">
        <w:r>
          <w:rPr>
            <w:color w:val="0000EE"/>
            <w:u w:val="single"/>
          </w:rPr>
          <w:t>[6]</w:t>
        </w:r>
      </w:hyperlink>
      <w:r>
        <w:t xml:space="preserve">- Paragraph 16: </w:t>
      </w:r>
      <w:hyperlink r:id="rId11">
        <w:r>
          <w:rPr>
            <w:color w:val="0000EE"/>
            <w:u w:val="single"/>
          </w:rPr>
          <w:t>[3]</w:t>
        </w:r>
      </w:hyperlink>
      <w:r>
        <w:t xml:space="preserve">, </w:t>
      </w:r>
      <w:hyperlink r:id="rId12">
        <w:r>
          <w:rPr>
            <w:color w:val="0000EE"/>
            <w:u w:val="single"/>
          </w:rPr>
          <w:t>[4]</w:t>
        </w:r>
      </w:hyperlink>
      <w:r>
        <w:t xml:space="preserve">- Paragraph 17: </w:t>
      </w:r>
      <w:hyperlink r:id="rId14">
        <w:r>
          <w:rPr>
            <w:color w:val="0000EE"/>
            <w:u w:val="single"/>
          </w:rPr>
          <w:t>[5]</w:t>
        </w:r>
      </w:hyperlink>
      <w:r>
        <w:t xml:space="preserve">, </w:t>
      </w:r>
      <w:hyperlink r:id="rId15">
        <w:r>
          <w:rPr>
            <w:color w:val="0000EE"/>
            <w:u w:val="single"/>
          </w:rPr>
          <w:t>[7]</w:t>
        </w:r>
      </w:hyperlink>
      <w:r>
        <w:t xml:space="preserve">- Paragraph 18: </w:t>
      </w:r>
      <w:hyperlink r:id="rId10">
        <w:r>
          <w:rPr>
            <w:color w:val="0000EE"/>
            <w:u w:val="single"/>
          </w:rPr>
          <w:t>[2]</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https://www.advocate.com/news/a4te-layoffs-controversy</w:t>
        </w:r>
      </w:hyperlink>
      <w:r>
        <w:t xml:space="preserve"> - Please view link - unable to able to access data</w:t>
      </w:r>
      <w:r/>
    </w:p>
    <w:p>
      <w:pPr>
        <w:pStyle w:val="ListNumber"/>
        <w:spacing w:line="240" w:lineRule="auto"/>
        <w:ind w:left="720"/>
      </w:pPr>
      <w:r/>
      <w:hyperlink r:id="rId10">
        <w:r>
          <w:rPr>
            <w:color w:val="0000EE"/>
            <w:u w:val="single"/>
          </w:rPr>
          <w:t>https://www.advocate.com/politics/advocacy/a4te-layoff-union-threat</w:t>
        </w:r>
      </w:hyperlink>
      <w:r>
        <w:t xml:space="preserve"> - In August 2026, workers at Advocates for Trans Equality (A4TE) ratified a contract designed to protect their jobs. However, less than a month later, management warned of potential layoffs, leading employees to accuse A4TE's leadership of financial mismanagement and violating the collective bargaining agreement. The union alleged that management withheld essential information and failed to adhere to the terms negotiated over a year.</w:t>
      </w:r>
      <w:r/>
    </w:p>
    <w:p>
      <w:pPr>
        <w:pStyle w:val="ListNumber"/>
        <w:spacing w:line="240" w:lineRule="auto"/>
        <w:ind w:left="720"/>
      </w:pPr>
      <w:r/>
      <w:hyperlink r:id="rId11">
        <w:r>
          <w:rPr>
            <w:color w:val="0000EE"/>
            <w:u w:val="single"/>
          </w:rPr>
          <w:t>https://www.influencewatch.org/non-profit/advocates-for-trans-equality-a4te/</w:t>
        </w:r>
      </w:hyperlink>
      <w:r>
        <w:t xml:space="preserve"> - Advocates for Trans Equality (A4TE), formerly known as the National Center for Transgender Equality (NCTE), is a U.S. nonprofit organisation dedicated to advancing the rights of transgender individuals. In 2024, A4TE merged with the Transgender Legal Defense and Education Fund. The organisation has faced controversies, including a mass staff departure in 2019 due to concerns over workplace culture and treatment of marginalized members of the trans community.</w:t>
      </w:r>
      <w:r/>
    </w:p>
    <w:p>
      <w:pPr>
        <w:pStyle w:val="ListNumber"/>
        <w:spacing w:line="240" w:lineRule="auto"/>
        <w:ind w:left="720"/>
      </w:pPr>
      <w:r/>
      <w:hyperlink r:id="rId12">
        <w:r>
          <w:rPr>
            <w:color w:val="0000EE"/>
            <w:u w:val="single"/>
          </w:rPr>
          <w:t>https://www.gofundme.com/f/support-advocates-for-trans-equality-workers-facing-layoff</w:t>
        </w:r>
      </w:hyperlink>
      <w:r>
        <w:t xml:space="preserve"> - In August 2026, a GoFundMe campaign was launched to support Advocates for Trans Equality workers facing potential layoffs. The campaign aimed to raise funds for employees who had dedicated years to trans liberation efforts and were at risk of losing their jobs due to the organisation's financial challenges.</w:t>
      </w:r>
      <w:r/>
    </w:p>
    <w:p>
      <w:pPr>
        <w:pStyle w:val="ListNumber"/>
        <w:spacing w:line="240" w:lineRule="auto"/>
        <w:ind w:left="720"/>
      </w:pPr>
      <w:r/>
      <w:hyperlink r:id="rId14">
        <w:r>
          <w:rPr>
            <w:color w:val="0000EE"/>
            <w:u w:val="single"/>
          </w:rPr>
          <w:t>https://www.linkedin.com/posts/union-for-trans-liberation-u4tl_breaking-advocates-for-trans-equalitys-activity-7498859272705863680-_HSw</w:t>
        </w:r>
      </w:hyperlink>
      <w:r>
        <w:t xml:space="preserve"> - In September 2026, the Union for Trans Liberation (U4TL) reported that A4TE management proposed laying off 44.44% of the bargaining unit while refusing to implement pay cuts for higher-level staff. The union's proposal included temporary salary reductions for staff earning over $135,000, but management rejected this, stating they were not considering salary reductions at that time.</w:t>
      </w:r>
      <w:r/>
    </w:p>
    <w:p>
      <w:pPr>
        <w:pStyle w:val="ListNumber"/>
        <w:spacing w:line="240" w:lineRule="auto"/>
        <w:ind w:left="720"/>
      </w:pPr>
      <w:r/>
      <w:hyperlink r:id="rId13">
        <w:r>
          <w:rPr>
            <w:color w:val="0000EE"/>
            <w:u w:val="single"/>
          </w:rPr>
          <w:t>https://transequality.org/news/a4te-announces-new-chief-strategic-program-officer-and-general-counsel</w:t>
        </w:r>
      </w:hyperlink>
      <w:r>
        <w:t xml:space="preserve"> - In September 2026, Advocates for Trans Equality announced the hiring of two new executives: Kate Traub as General Counsel and Anya Marino as Chief Strategic Programs Officer. Both are transgender women selected with the assistance of Kevin Chase Executive Search Group. CEO Andy Marra emphasised the significance of these appointments in building trans leadership within the organisation.</w:t>
      </w:r>
      <w:r/>
    </w:p>
    <w:p>
      <w:pPr>
        <w:pStyle w:val="ListNumber"/>
        <w:spacing w:line="240" w:lineRule="auto"/>
        <w:ind w:left="720"/>
      </w:pPr>
      <w:r/>
      <w:hyperlink r:id="rId15">
        <w:r>
          <w:rPr>
            <w:color w:val="0000EE"/>
            <w:u w:val="single"/>
          </w:rPr>
          <w:t>https://www.thewrap.com/media-platforms/journalism/equalpride-layoffs-out-magazine-the-advocate/</w:t>
        </w:r>
      </w:hyperlink>
      <w:r>
        <w:t xml:space="preserve"> - In February 2026, Equalpride, the parent company of Out Magazine and The Advocate, laid off several staff members, including editorial leaders. Rachel Shatto, former editor-in-chief of Pride.com, confirmed her departure, reflecting the broader impact of the layoffs on the company's editorial team.</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dvocate.com/news/a4te-layoffs-controversy" TargetMode="External"/><Relationship Id="rId10" Type="http://schemas.openxmlformats.org/officeDocument/2006/relationships/hyperlink" Target="https://www.advocate.com/politics/advocacy/a4te-layoff-union-threat" TargetMode="External"/><Relationship Id="rId11" Type="http://schemas.openxmlformats.org/officeDocument/2006/relationships/hyperlink" Target="https://www.influencewatch.org/non-profit/advocates-for-trans-equality-a4te/" TargetMode="External"/><Relationship Id="rId12" Type="http://schemas.openxmlformats.org/officeDocument/2006/relationships/hyperlink" Target="https://www.gofundme.com/f/support-advocates-for-trans-equality-workers-facing-layoff" TargetMode="External"/><Relationship Id="rId13" Type="http://schemas.openxmlformats.org/officeDocument/2006/relationships/hyperlink" Target="https://transequality.org/news/a4te-announces-new-chief-strategic-program-officer-and-general-counsel" TargetMode="External"/><Relationship Id="rId14" Type="http://schemas.openxmlformats.org/officeDocument/2006/relationships/hyperlink" Target="https://www.linkedin.com/posts/union-for-trans-liberation-u4tl_breaking-advocates-for-trans-equalitys-activity-7498859272705863680-_HSw" TargetMode="External"/><Relationship Id="rId15" Type="http://schemas.openxmlformats.org/officeDocument/2006/relationships/hyperlink" Target="https://www.thewrap.com/media-platforms/journalism/equalpride-layoffs-out-magazine-the-advocat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