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Alberta Transgender Care Laws Face Fresh Federal Challenge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 groups are urging Ottawa to examine Alberta and Saskatchewan laws covering transgender healthcare, school policies and sport. The push comes as Alberta's restrictions on medical transition for minors remain in force, while supporters defend them as child-protection measures and opponents describe them as rights violations. The dispute is becoming another sharp test of Canada's federal-provincial divide.</w:t>
      </w:r>
      <w:r/>
    </w:p>
    <w:p>
      <w:pPr>
        <w:pStyle w:val="Heading2"/>
      </w:pPr>
      <w:r>
        <w:t>Essential Takeaways</w:t>
      </w:r>
      <w:r/>
      <w:r/>
    </w:p>
    <w:p>
      <w:pPr>
        <w:pStyle w:val="ListBullet"/>
        <w:spacing w:line="240" w:lineRule="auto"/>
        <w:ind w:left="720"/>
      </w:pPr>
      <w:r/>
      <w:r>
        <w:rPr>
          <w:b/>
        </w:rPr>
        <w:t>Fresh parliamentary pressure:</w:t>
      </w:r>
      <w:r>
        <w:t xml:space="preserve"> Five activist organisations want a House of Commons committee to examine laws in Alberta and Saskatchewan.</w:t>
      </w:r>
      <w:r/>
    </w:p>
    <w:p>
      <w:pPr>
        <w:pStyle w:val="ListBullet"/>
        <w:spacing w:line="240" w:lineRule="auto"/>
        <w:ind w:left="720"/>
      </w:pPr>
      <w:r/>
      <w:r>
        <w:rPr>
          <w:b/>
        </w:rPr>
        <w:t>Several policies involved:</w:t>
      </w:r>
      <w:r>
        <w:t xml:space="preserve"> The debate covers medical transition, parental notification at school, sex education and participation in female sport.</w:t>
      </w:r>
      <w:r/>
    </w:p>
    <w:p>
      <w:pPr>
        <w:pStyle w:val="ListBullet"/>
        <w:spacing w:line="240" w:lineRule="auto"/>
        <w:ind w:left="720"/>
      </w:pPr>
      <w:r/>
      <w:r>
        <w:rPr>
          <w:b/>
        </w:rPr>
        <w:t>Alberta rules remain active:</w:t>
      </w:r>
      <w:r>
        <w:t xml:space="preserve"> A separate legal challenge to the province's restrictions on transgender surgeries for children has been rejected, according to related reporting.</w:t>
      </w:r>
      <w:r/>
    </w:p>
    <w:p>
      <w:pPr>
        <w:pStyle w:val="ListBullet"/>
        <w:spacing w:line="240" w:lineRule="auto"/>
        <w:ind w:left="720"/>
      </w:pPr>
      <w:r/>
      <w:r>
        <w:rPr>
          <w:b/>
        </w:rPr>
        <w:t>Government response is pending:</w:t>
      </w:r>
      <w:r>
        <w:t xml:space="preserve"> No federal reply to the request had been announced in the supplied reports.</w:t>
      </w:r>
      <w:r/>
    </w:p>
    <w:p>
      <w:pPr>
        <w:pStyle w:val="ListBullet"/>
        <w:spacing w:line="240" w:lineRule="auto"/>
        <w:ind w:left="720"/>
      </w:pPr>
      <w:r/>
      <w:r>
        <w:rPr>
          <w:b/>
        </w:rPr>
        <w:t>A wider funding picture:</w:t>
      </w:r>
      <w:r>
        <w:t xml:space="preserve"> Some groups involved have received federal support, including funding connected with Canada's 2SLGBTQI sector.</w:t>
      </w:r>
      <w:r/>
      <w:r/>
    </w:p>
    <w:p>
      <w:pPr>
        <w:pStyle w:val="Heading2"/>
      </w:pPr>
      <w:r>
        <w:t>Activists take the dispute to Ottawa</w:t>
      </w:r>
      <w:r/>
    </w:p>
    <w:p>
      <w:r/>
      <w:r>
        <w:t>The latest move shifts the argument from provincial capitals to Parliament Hill. Five groups, including Queer Momentum, The Enchanté Network, Saskatoon Pride, Pride Corner and TransAction Alberta, have called for a committee inquiry into policies they say undermine transgender young people's rights.</w:t>
      </w:r>
      <w:r/>
    </w:p>
    <w:p>
      <w:r/>
      <w:r>
        <w:t>Their proposal isn't for a standalone public inquiry. Instead, they want an existing House of Commons committee, such as the justice or status of women committee, to study the provincial measures and hear directly from people affected by them.</w:t>
      </w:r>
      <w:r/>
    </w:p>
    <w:p>
      <w:r/>
      <w:r>
        <w:t>That strategy reflects the legal and political difficulty of the issue. Alberta Premier Danielle Smith and Saskatchewan Premier Scott Moe have used Canada's notwithstanding clause to shield parts of their legislation from certain Charter challenges, making parliamentary pressure an alternative route. (Sources: Meridian Press and LifeSiteNews.)</w:t>
      </w:r>
      <w:r/>
    </w:p>
    <w:p>
      <w:pPr>
        <w:pStyle w:val="Heading2"/>
      </w:pPr>
      <w:r>
        <w:t>What Alberta's laws cover</w:t>
      </w:r>
      <w:r/>
    </w:p>
    <w:p>
      <w:r/>
      <w:r>
        <w:t>Alberta's measures reach well beyond one question about surgery. They include restrictions on medical interventions for minors, rules requiring parents to be notified about some forms of social transition at school, an opt-in approach to LGBT-related sex education and limits on participation in female sports.</w:t>
      </w:r>
      <w:r/>
    </w:p>
    <w:p>
      <w:r/>
      <w:r>
        <w:t>The province's medical rules have also faced a direct court challenge. Related reporting says a judge rejected an attempt to overturn Alberta's ban on transgender surgeries for children, while advocacy material supporting the legislation says the restrictions are now fully operational. (Sources: Meridian Press and Let Kids Be.)</w:t>
      </w:r>
      <w:r/>
    </w:p>
    <w:p>
      <w:r/>
      <w:r>
        <w:t>Supporters argue that young people need time, careful assessment and parental involvement before decisions with potentially permanent consequences are considered. Opponents counter that the policies can delay or block care that some transgender teenagers and families regard as necessary. That clash over risk, consent and who should decide sits at the heart of the controversy.</w:t>
      </w:r>
      <w:r/>
    </w:p>
    <w:p>
      <w:pPr>
        <w:pStyle w:val="Heading2"/>
      </w:pPr>
      <w:r>
        <w:t>Why the funding question matters</w:t>
      </w:r>
      <w:r/>
    </w:p>
    <w:p>
      <w:r/>
      <w:r>
        <w:t>The organisations behind the federal request aren't operating in isolation. Queer Momentum's own material shows it has engaged with federal budget and labour issues, while the Enchanté Network has highlighted a major government commitment to Canada's 2SLGBTQI sector.</w:t>
      </w:r>
      <w:r/>
    </w:p>
    <w:p>
      <w:r/>
      <w:r>
        <w:t>That doesn't settle the merits of the groups' claims, but it adds useful context. Public funding, advocacy and policy campaigning increasingly overlap in Canada's culture-war debates, so readers are entitled to know who is involved and how the wider sector is supported. (Sources: Queer Momentum and The Enchanté Network.)</w:t>
      </w:r>
      <w:r/>
    </w:p>
    <w:p>
      <w:r/>
      <w:r>
        <w:t>The practical point is simple: funding disclosure shouldn't be treated as a substitute for evidence. Whether the laws protect children or breach their rights still depends on legislation, court findings and credible evidence, rather than the size or visibility of an advocacy organisation.</w:t>
      </w:r>
      <w:r/>
    </w:p>
    <w:p>
      <w:pPr>
        <w:pStyle w:val="Heading2"/>
      </w:pPr>
      <w:r>
        <w:t>The legal battle is far from over</w:t>
      </w:r>
      <w:r/>
    </w:p>
    <w:p>
      <w:r/>
      <w:r>
        <w:t>The rejected court challenge gives Alberta's government a short-term victory, but it doesn't make the political dispute disappear. Activist groups can continue lobbying federally, while provincial governments can defend their approach through legislation, public messaging and the notwithstanding clause.</w:t>
      </w:r>
      <w:r/>
    </w:p>
    <w:p>
      <w:r/>
      <w:r>
        <w:t>For families, the machinery of government can feel remote. The real questions are much more immediate: what happens at school, who receives information, what consent is required and where families can seek support. Those details are likely to keep the issue in the headlines, particularly if parliamentary committees decide to take up the request. (Sources: Meridian Press and Let Kids Be.)</w:t>
      </w:r>
      <w:r/>
    </w:p>
    <w:p>
      <w:r/>
      <w:r>
        <w:t>A federal study could provide a public forum for competing testimony, but it may also deepen an already polarised debate. The quality of that process will depend on whether it examines evidence carefully, hears from families with different experiences and distinguishes medical, educational and sporting questions instead of treating them as one argument.</w:t>
      </w:r>
      <w:r/>
    </w:p>
    <w:p>
      <w:pPr>
        <w:pStyle w:val="Heading2"/>
      </w:pPr>
      <w:r>
        <w:t>A political flashpoint with human consequences</w:t>
      </w:r>
      <w:r/>
    </w:p>
    <w:p>
      <w:r/>
      <w:r>
        <w:t>The dispute is now a familiar Canadian pattern: provincial governments set policy, advocacy groups seek federal intervention and both sides claim to be defending vulnerable young people. Meanwhile, parents and teenagers are left navigating rules that can vary dramatically across provincial borders.</w:t>
      </w:r>
      <w:r/>
    </w:p>
    <w:p>
      <w:r/>
      <w:r>
        <w:t>There are no easy slogans here. Medical treatment, school privacy, parental responsibility and sporting fairness involve different kinds of decisions, and each deserves precise scrutiny rather than broad political labelling. Ottawa's eventual response will show whether it wants to cool the temperature with evidence or simply add another front to the fight.</w:t>
      </w:r>
      <w:r/>
    </w:p>
    <w:p>
      <w:r/>
      <w:r>
        <w:t>For now, Alberta's restrictions remain in place, the federal request is unanswered and the argument is moving steadily towards Parliament. (Sources: LifeSiteNews and Meridian Press.)</w:t>
      </w:r>
      <w:r/>
    </w:p>
    <w:p>
      <w:r/>
      <w:r>
        <w:t>It's a dispute worth watching closely, because the next decision could shape both provincial policy and Canada's wider debate over transgender rights.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https://www.lifesitenews.com/blogs/transgender-activists-target-canadas-prairie-provinces-once-again/</w:t>
        </w:r>
      </w:hyperlink>
      <w:r>
        <w:t xml:space="preserve"> - Please view link - unable to able to access data</w:t>
      </w:r>
      <w:r/>
    </w:p>
    <w:p>
      <w:pPr>
        <w:pStyle w:val="ListNumber"/>
        <w:spacing w:line="240" w:lineRule="auto"/>
        <w:ind w:left="720"/>
      </w:pPr>
      <w:r/>
      <w:hyperlink r:id="rId10">
        <w:r>
          <w:rPr>
            <w:color w:val="0000EE"/>
            <w:u w:val="single"/>
          </w:rPr>
          <w:t>https://www.lifesitenews.com/blogs/judge-rejects-challenge-to-alberta-ban-on-transgender-surgeries-for-children/</w:t>
        </w:r>
      </w:hyperlink>
      <w:r>
        <w:t xml:space="preserve"> - A judge dismissed a challenge to Alberta's ban on transgender surgeries for minors, affirming the province's authority to enact such legislation. The ruling supports the Health Statutes Amendment Act, which prohibits sex-change surgeries for individuals under 18, and restricts puberty blockers and cross-sex hormones for those under 16. The decision underscores Alberta's jurisdiction in regulating medical treatments for transgender youth, despite opposition from LGBTQ activists who argue the laws infringe on rights and medical freedoms.</w:t>
      </w:r>
      <w:r/>
    </w:p>
    <w:p>
      <w:pPr>
        <w:pStyle w:val="ListNumber"/>
        <w:spacing w:line="240" w:lineRule="auto"/>
        <w:ind w:left="720"/>
      </w:pPr>
      <w:r/>
      <w:hyperlink r:id="rId11">
        <w:r>
          <w:rPr>
            <w:color w:val="0000EE"/>
            <w:u w:val="single"/>
          </w:rPr>
          <w:t>https://www.meridianpress.ca/en/node/1661</w:t>
        </w:r>
      </w:hyperlink>
      <w:r>
        <w:t xml:space="preserve"> - Alberta's government invoked the 'notwithstanding clause' to shield three laws regulating gender transition for minors from judicial review. The laws include a ban on gender-transition surgeries for those under 18, restrictions on puberty blockers and hormone treatments for those under 16, and requirements for parental consent for students under 16 to change their name or pronouns. Premier Danielle Smith stated that the clause is necessary to protect children and ensure parental involvement in major decisions.</w:t>
      </w:r>
      <w:r/>
    </w:p>
    <w:p>
      <w:pPr>
        <w:pStyle w:val="ListNumber"/>
        <w:spacing w:line="240" w:lineRule="auto"/>
        <w:ind w:left="720"/>
      </w:pPr>
      <w:r/>
      <w:hyperlink r:id="rId12">
        <w:r>
          <w:rPr>
            <w:color w:val="0000EE"/>
            <w:u w:val="single"/>
          </w:rPr>
          <w:t>https://www.letkidsbe.ca/2026/03/02/alberta-ban-on-medical-transitioning-for-minors-in-full-force/</w:t>
        </w:r>
      </w:hyperlink>
      <w:r>
        <w:t xml:space="preserve"> - Alberta has fully implemented its ban on medical transitioning for minors, prohibiting sex-denying surgeries for individuals under 18 and restricting puberty blockers and cross-sex hormones for those under 16. For 16- and 17-year-olds, hormone treatments are permitted with parental, physician, and psychologist approval. This legislation positions Alberta as the first province in Canada to legally restrict such medical interventions for minors, following a series of legislative and judicial developments.</w:t>
      </w:r>
      <w:r/>
    </w:p>
    <w:p>
      <w:pPr>
        <w:pStyle w:val="ListNumber"/>
        <w:spacing w:line="240" w:lineRule="auto"/>
        <w:ind w:left="720"/>
      </w:pPr>
      <w:r/>
      <w:hyperlink r:id="rId13">
        <w:r>
          <w:rPr>
            <w:color w:val="0000EE"/>
            <w:u w:val="single"/>
          </w:rPr>
          <w:t>https://www.queermomentum.ca/momentum_s_federal_budget_submission</w:t>
        </w:r>
      </w:hyperlink>
      <w:r>
        <w:t xml:space="preserve"> - Queer Momentum submitted a brief to the House of Commons Standing Committee on Finance, urging the federal government to invest $20 million in a new grant program to address anti-2SLGBTQIA+ hate and to host a National Summit on Third Party Violence. The organization also recommended investing $5 million to appoint a Special Representative and create an Office focused on addressing rising 2SLGBTQIA+ hate, highlighting the need for increased federal support in combating discrimination.</w:t>
      </w:r>
      <w:r/>
    </w:p>
    <w:p>
      <w:pPr>
        <w:pStyle w:val="ListNumber"/>
        <w:spacing w:line="240" w:lineRule="auto"/>
        <w:ind w:left="720"/>
      </w:pPr>
      <w:r/>
      <w:hyperlink r:id="rId15">
        <w:r>
          <w:rPr>
            <w:color w:val="0000EE"/>
            <w:u w:val="single"/>
          </w:rPr>
          <w:t>https://www.queermomentum.ca/save_wage</w:t>
        </w:r>
      </w:hyperlink>
      <w:r>
        <w:t xml:space="preserve"> - Queer Momentum praised the Canadian government's announcement of continued investment in gender equality and 2SLGBTQIA+ communities. The commitments include $54.6 million over five years to support LGBTQ communities, $7.5 million for security at Pride events, and $382.5 million to advance women's equality. The organization emphasized the importance of these investments in safeguarding progress and ensuring Canada remains committed to gender equality and 2SLGBTQIA+ rights.</w:t>
      </w:r>
      <w:r/>
    </w:p>
    <w:p>
      <w:pPr>
        <w:pStyle w:val="ListNumber"/>
        <w:spacing w:line="240" w:lineRule="auto"/>
        <w:ind w:left="720"/>
      </w:pPr>
      <w:r/>
      <w:hyperlink r:id="rId14">
        <w:r>
          <w:rPr>
            <w:color w:val="0000EE"/>
            <w:u w:val="single"/>
          </w:rPr>
          <w:t>https://www.enchantenetwork.ca/insights-hub/a-25m-commitment-to-canada-s-2slgbtqi-sector</w:t>
        </w:r>
      </w:hyperlink>
      <w:r>
        <w:t xml:space="preserve"> - The Enchanté Network, Canada's largest national network of queer and trans pride centres and service providers, called for an additional $25 million in annual federal funding to ensure long-term stability and sustainable services for 2SLGBTQI+ people across Canada. The organization highlighted the chronic underfunding of community-led organizations and the need for sustained investment to meet growing needs and support the 2SLGBTQI+ sector effectively.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blogs/transgender-activists-target-canadas-prairie-provinces-once-again/" TargetMode="External"/><Relationship Id="rId10" Type="http://schemas.openxmlformats.org/officeDocument/2006/relationships/hyperlink" Target="https://www.lifesitenews.com/blogs/judge-rejects-challenge-to-alberta-ban-on-transgender-surgeries-for-children/" TargetMode="External"/><Relationship Id="rId11" Type="http://schemas.openxmlformats.org/officeDocument/2006/relationships/hyperlink" Target="https://www.meridianpress.ca/en/node/1661" TargetMode="External"/><Relationship Id="rId12" Type="http://schemas.openxmlformats.org/officeDocument/2006/relationships/hyperlink" Target="https://www.letkidsbe.ca/2026/03/02/alberta-ban-on-medical-transitioning-for-minors-in-full-force/" TargetMode="External"/><Relationship Id="rId13" Type="http://schemas.openxmlformats.org/officeDocument/2006/relationships/hyperlink" Target="https://www.queermomentum.ca/momentum_s_federal_budget_submission" TargetMode="External"/><Relationship Id="rId14" Type="http://schemas.openxmlformats.org/officeDocument/2006/relationships/hyperlink" Target="https://www.enchantenetwork.ca/insights-hub/a-25m-commitment-to-canada-s-2slgbtqi-sector" TargetMode="External"/><Relationship Id="rId15" Type="http://schemas.openxmlformats.org/officeDocument/2006/relationships/hyperlink" Target="https://www.queermomentum.ca/save_w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