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Kink-Affirming Therapy Needs Better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LGBTQ kink-affirming therapy can still find themselves editing their relationships and desires for the comfort of a clinician. New research and practice guidance suggest a better approach: ask openly about consent, roles, partners and meaning, rather than treating kink, BDSM or consensual non-monogamy as problems to solve.</w:t>
      </w:r>
      <w:r/>
    </w:p>
    <w:p>
      <w:pPr>
        <w:pStyle w:val="Heading2"/>
      </w:pPr>
      <w:r>
        <w:t>Essential Takeaways</w:t>
      </w:r>
      <w:r/>
      <w:r/>
    </w:p>
    <w:p>
      <w:pPr>
        <w:pStyle w:val="ListBullet"/>
        <w:spacing w:line="240" w:lineRule="auto"/>
        <w:ind w:left="720"/>
      </w:pPr>
      <w:r/>
      <w:r>
        <w:rPr>
          <w:b/>
        </w:rPr>
        <w:t>Silence is common:</w:t>
      </w:r>
      <w:r>
        <w:t xml:space="preserve"> Many kink-involved clients don't tell their therapist about it, while many clinicians lack confidence in offering informed support.</w:t>
      </w:r>
      <w:r/>
    </w:p>
    <w:p>
      <w:pPr>
        <w:pStyle w:val="ListBullet"/>
        <w:spacing w:line="240" w:lineRule="auto"/>
        <w:ind w:left="720"/>
      </w:pPr>
      <w:r/>
      <w:r>
        <w:rPr>
          <w:b/>
        </w:rPr>
        <w:t>Kink isn't a diagnosis:</w:t>
      </w:r>
      <w:r>
        <w:t xml:space="preserve"> BDSM and consensual non-monogamy aren't automatically signs of distress, dysfunction or relationship trouble.</w:t>
      </w:r>
      <w:r/>
    </w:p>
    <w:p>
      <w:pPr>
        <w:pStyle w:val="ListBullet"/>
        <w:spacing w:line="240" w:lineRule="auto"/>
        <w:ind w:left="720"/>
      </w:pPr>
      <w:r/>
      <w:r>
        <w:rPr>
          <w:b/>
        </w:rPr>
        <w:t>Labels don't tell the whole story:</w:t>
      </w:r>
      <w:r>
        <w:t xml:space="preserve"> Gender, sexual identity and relationship style don't reliably predict who leads, follows or switches.</w:t>
      </w:r>
      <w:r/>
    </w:p>
    <w:p>
      <w:pPr>
        <w:pStyle w:val="ListBullet"/>
        <w:spacing w:line="240" w:lineRule="auto"/>
        <w:ind w:left="720"/>
      </w:pPr>
      <w:r/>
      <w:r>
        <w:rPr>
          <w:b/>
        </w:rPr>
        <w:t>The right questions matter:</w:t>
      </w:r>
      <w:r>
        <w:t xml:space="preserve"> Therapists should ask what clients want, how consent works and whether relationship differences actually feel problematic.</w:t>
      </w:r>
      <w:r/>
    </w:p>
    <w:p>
      <w:pPr>
        <w:pStyle w:val="ListBullet"/>
        <w:spacing w:line="240" w:lineRule="auto"/>
        <w:ind w:left="720"/>
      </w:pPr>
      <w:r/>
      <w:r>
        <w:rPr>
          <w:b/>
        </w:rPr>
        <w:t>Choose openness:</w:t>
      </w:r>
      <w:r>
        <w:t xml:space="preserve"> An affirming therapist should make space for LGBTQ identities, kink and non-monogamy without judgement.</w:t>
      </w:r>
      <w:r/>
      <w:r/>
    </w:p>
    <w:p>
      <w:pPr>
        <w:pStyle w:val="Heading2"/>
      </w:pPr>
      <w:r>
        <w:t>Therapy shouldn't require a cleaned-up version of your life</w:t>
      </w:r>
      <w:r/>
    </w:p>
    <w:p>
      <w:r/>
      <w:r>
        <w:t>The most uncomfortable part of therapy isn't always the difficult memory on the sofa. Sometimes it's the detail you leave out: a partner, a dynamic, a fantasy or a relationship structure that feels too risky to mention.</w:t>
      </w:r>
      <w:r/>
    </w:p>
    <w:p>
      <w:r/>
      <w:r>
        <w:t>That silence is especially significant for LGBTQ clients involved in kink or BDSM. Research and professional commentary indicate that clinicians commonly encounter these experiences but may not feel properly prepared to discuss them. As The Advocate has reported, the gap between exposure and confidence can leave clients wondering whether they'll be understood or quietly judged.</w:t>
      </w:r>
      <w:r/>
    </w:p>
    <w:p>
      <w:r/>
      <w:r>
        <w:t>Kink-affirming therapy starts with a simple distinction. Consensual sexual interests aren't problems merely because they sit outside a conventional script. The clinical question is whether someone is distressed, unsafe or unable to consent, not whether their sex life looks familiar to the therapist.</w:t>
      </w:r>
      <w:r/>
    </w:p>
    <w:p>
      <w:pPr>
        <w:pStyle w:val="Heading2"/>
      </w:pPr>
      <w:r>
        <w:t>Why LGBTQ clients deserve more than assumptions</w:t>
      </w:r>
      <w:r/>
    </w:p>
    <w:p>
      <w:r/>
      <w:r>
        <w:t>Sexual and relationship diversity isn't a niche concern tucked away at the edge of mental health care. Studies of LGBTQ people who practise BDSM describe a wide range of experiences, motivations and identities, rather than one predictable psychological profile. Research published in the Journal of Counseling Psychology also points towards the importance of clinicians understanding clients' own meanings, rather than relying on stereotypes.</w:t>
      </w:r>
      <w:r/>
    </w:p>
    <w:p>
      <w:r/>
      <w:r>
        <w:t>That matters because LGBTQ people may already be used to explaining themselves. Add kink, power exchange or consensual non-monogamy to the conversation, and the fear of being misread can become even sharper. A client may arrive for help with anxiety, grief or burnout, only to worry that their therapist will make the session about their sex life.</w:t>
      </w:r>
      <w:r/>
    </w:p>
    <w:p>
      <w:r/>
      <w:r>
        <w:t>A supportive clinician won't assume the relationship structure caused the distress. They might ask whether a disagreement is painful, whether consent feels freely given, or whether a particular arrangement is working. That's a much more useful starting point than treating difference as evidence of damage.</w:t>
      </w:r>
      <w:r/>
    </w:p>
    <w:p>
      <w:pPr>
        <w:pStyle w:val="Heading2"/>
      </w:pPr>
      <w:r>
        <w:t>Four questions can change the conversation</w:t>
      </w:r>
      <w:r/>
    </w:p>
    <w:p>
      <w:r/>
      <w:r>
        <w:t>The first question is deceptively direct: what does each person actually want? In couples, one partner may want to watch, another may want to be watched, and both may want different things at different times. Gendered expectations can obscure those distinctions, particularly in relationships shaped by familiar heterosexual scripts.</w:t>
      </w:r>
      <w:r/>
    </w:p>
    <w:p>
      <w:r/>
      <w:r>
        <w:t>Next comes leadership. Who tends to initiate, guide or follow, and does that change depending on the activity or the day? Labels such as dominant, submissive, top, bottom or switch can be useful, but they're not instructions, and a person's identity or presentation can't provide a shortcut to their preferences.</w:t>
      </w:r>
      <w:r/>
    </w:p>
    <w:p>
      <w:r/>
      <w:r>
        <w:t>Then there's the question of partners. Intake forms that allow only for "single" or "in a relationship" can make consensual non-monogamy feel invisible before therapy has even begun. Findings discussed in the Journal of Sex &amp; Marital Therapy suggest that people in consensually non-monogamous relationships can report relationship satisfaction comparable with that of monogamous couples, although the quality of communication and consent still matters enormously.</w:t>
      </w:r>
      <w:r/>
    </w:p>
    <w:p>
      <w:r/>
      <w:r>
        <w:t>Finally, what does a difference mean to both people? A mismatch in desire isn't automatically a crisis. It may become painful when partners can't discuss it, when one person carries all the emotional work, or when the difference is treated as proof that the relationship is failing.</w:t>
      </w:r>
      <w:r/>
    </w:p>
    <w:p>
      <w:pPr>
        <w:pStyle w:val="Heading2"/>
      </w:pPr>
      <w:r>
        <w:t>How to find a genuinely affirming therapist</w:t>
      </w:r>
      <w:r/>
    </w:p>
    <w:p>
      <w:r/>
      <w:r>
        <w:t>"Kink-aware" can mean different things, so it pays to ask practical questions before booking a first appointment. Is the therapist comfortable discussing BDSM? Have they worked with LGBTQ clients and consensually non-monogamous relationships? How do they distinguish consensual behaviour from coercion or abuse?</w:t>
      </w:r>
      <w:r/>
    </w:p>
    <w:p>
      <w:r/>
      <w:r>
        <w:t>A therapist doesn't need to share a client's interests. They do need enough knowledge to avoid pathologising them. The American Psychological Association's guidance on sexual orientation and gender diversity is a useful reminder that competent care depends on humility, cultural awareness and attention to the client's goals.</w:t>
      </w:r>
      <w:r/>
    </w:p>
    <w:p>
      <w:r/>
      <w:r>
        <w:t>Look for language that is specific rather than merely fashionable. A profile mentioning LGBTQ clients isn't necessarily evidence of kink competence, while a clinician who explains their approach to consent, power and relationship diversity is giving you something more useful. If the first conversation leaves you feeling that you're defending your existence, it's reasonable to keep looking.</w:t>
      </w:r>
      <w:r/>
    </w:p>
    <w:p>
      <w:pPr>
        <w:pStyle w:val="Heading2"/>
      </w:pPr>
      <w:r>
        <w:t>Between sessions, slow down and keep checking in</w:t>
      </w:r>
      <w:r/>
    </w:p>
    <w:p>
      <w:r/>
      <w:r>
        <w:t>Structured exercises can help couples talk when saying "I want this" aloud feels awkward. Yes, no and maybe lists, for example, can create a low-pressure way to compare interests. They aren't magic formulas, though, and they work best when partners treat them as conversation starters rather than contracts.</w:t>
      </w:r>
      <w:r/>
    </w:p>
    <w:p>
      <w:r/>
      <w:r>
        <w:t>Consent also needs regular attention. Long-term partners may become familiar enough to assume they already know the answer, but familiarity isn't telepathy. Desires shift, boundaries change and a previously welcome activity may not feel right today.</w:t>
      </w:r>
      <w:r/>
    </w:p>
    <w:p>
      <w:r/>
      <w:r>
        <w:t>The same principle applies to therapy. Clients should be able to revise what they share, clarify a boundary or say that an interpretation doesn't fit. Good care leaves room for uncertainty, curiosity and the occasional sentence that begins, "Actually, I've been thinking about that differently."</w:t>
      </w:r>
      <w:r/>
    </w:p>
    <w:p>
      <w:pPr>
        <w:pStyle w:val="Heading2"/>
      </w:pPr>
      <w:r>
        <w:t>A better standard for care</w:t>
      </w:r>
      <w:r/>
    </w:p>
    <w:p>
      <w:r/>
      <w:r>
        <w:t>The strongest message from this research is less about finding a perfect label and more about asking better questions. Who wants what? Who leads? How many people are involved? What does a difference mean, and is it genuinely causing harm?</w:t>
      </w:r>
      <w:r/>
    </w:p>
    <w:p>
      <w:r/>
      <w:r>
        <w:t>For LGBTQ clients, those questions can make therapy feel like a place for their real lives rather than a rehearsal of an acceptable one. That's not special treatment. It's competent, respectful mental health care.</w:t>
      </w:r>
      <w:r/>
    </w:p>
    <w:p>
      <w:r/>
      <w:r>
        <w:t>It's a small shift in language, but it can make the therapy room feel much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0">
        <w:r>
          <w:rPr>
            <w:color w:val="0000EE"/>
            <w:u w:val="single"/>
          </w:rPr>
          <w:t>[2]</w:t>
        </w:r>
      </w:hyperlink>
      <w:r>
        <w:t xml:space="preserve">, </w:t>
      </w:r>
      <w:hyperlink r:id="rId13">
        <w:r>
          <w:rPr>
            <w:color w:val="0000EE"/>
            <w:u w:val="single"/>
          </w:rPr>
          <w:t>[5]</w:t>
        </w:r>
      </w:hyperlink>
      <w:r>
        <w:t xml:space="preserve">- Paragraph 16: </w:t>
      </w:r>
      <w:hyperlink r:id="rId12">
        <w:r>
          <w:rPr>
            <w:color w:val="0000EE"/>
            <w:u w:val="single"/>
          </w:rPr>
          <w:t>[4]</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https://www.lgbtqandall.com/lgbtq-kink-affirming-therapy/</w:t>
        </w:r>
      </w:hyperlink>
      <w:r>
        <w:t xml:space="preserve"> - Please view link - unable to able to access data</w:t>
      </w:r>
      <w:r/>
    </w:p>
    <w:p>
      <w:pPr>
        <w:pStyle w:val="ListNumber"/>
        <w:spacing w:line="240" w:lineRule="auto"/>
        <w:ind w:left="720"/>
      </w:pPr>
      <w:r/>
      <w:hyperlink r:id="rId10">
        <w:r>
          <w:rPr>
            <w:color w:val="0000EE"/>
            <w:u w:val="single"/>
          </w:rPr>
          <w:t>https://www.them.us/story/mental-health-care-lgbtq-kink-bdsm-study</w:t>
        </w:r>
      </w:hyperlink>
      <w:r>
        <w:t xml:space="preserve"> - An article discussing a study published in the Journal of LGBT Issues in Counseling, which explores the experiences of LGBTQ+ individuals practicing kink/BDSM. The study highlights that queer kinksters, especially those marginalized in multiple ways, are often underserved or pathologized by mental health professionals. It recommends better practices for treating this population, emphasizing the importance of affirming mental health care for LGBTQ+ kinksters. The study identifies five major themes: Community Connectedness, Healing and Self-Exploration, Accessing Safe Spaces, Intersectional Experiences, and Barriers to Affirming Healthcare.</w:t>
      </w:r>
      <w:r/>
    </w:p>
    <w:p>
      <w:pPr>
        <w:pStyle w:val="ListNumber"/>
        <w:spacing w:line="240" w:lineRule="auto"/>
        <w:ind w:left="720"/>
      </w:pPr>
      <w:r/>
      <w:hyperlink r:id="rId11">
        <w:r>
          <w:rPr>
            <w:color w:val="0000EE"/>
            <w:u w:val="single"/>
          </w:rPr>
          <w:t>https://www.researchgate.net/publication/345188220_Kinky_Queer_Exploring_the_Experiences_of_LGBTQ_Individuals_who_Practice_BDSM</w:t>
        </w:r>
      </w:hyperlink>
      <w:r>
        <w:t xml:space="preserve"> - A research article published in the Journal of LGBT Issues in Counseling, exploring the experiences of intersectional LGBTQ+ individuals who practice kink/BDSM. The study identifies five overarching themes: Community Connectedness, Healing and Self-Exploration, Accessing Safe Spaces, Intersectional Experiences, and Barriers to Affirming Healthcare. The findings suggest that LGBTQ+ individuals practicing kink often face challenges in accessing affirming healthcare and may experience stigma and discrimination. The study emphasizes the need for mental health professionals to adopt more inclusive and affirming practices when working with this population.</w:t>
      </w:r>
      <w:r/>
    </w:p>
    <w:p>
      <w:pPr>
        <w:pStyle w:val="ListNumber"/>
        <w:spacing w:line="240" w:lineRule="auto"/>
        <w:ind w:left="720"/>
      </w:pPr>
      <w:r/>
      <w:hyperlink r:id="rId12">
        <w:r>
          <w:rPr>
            <w:color w:val="0000EE"/>
            <w:u w:val="single"/>
          </w:rPr>
          <w:t>https://www.sciencedirect.com/science/article/pii/S0005789424000352</w:t>
        </w:r>
      </w:hyperlink>
      <w:r>
        <w:t xml:space="preserve"> - A review article published in Behavior Therapy, summarizing the history and science of LGBTQ-affirmative psychotherapy. The article outlines the efficacy of LGBTQ-affirmative psychotherapy across distinct sexual and gender minority populations, delivery modalities, and settings. It discusses the need for future research on therapy orientations beyond cognitive-behavioral therapy and with diverse populations. The review also highlights the importance of embedding therapy within structural interventions to improve mental health outcomes for LGBTQ individuals.</w:t>
      </w:r>
      <w:r/>
    </w:p>
    <w:p>
      <w:pPr>
        <w:pStyle w:val="ListNumber"/>
        <w:spacing w:line="240" w:lineRule="auto"/>
        <w:ind w:left="720"/>
      </w:pPr>
      <w:r/>
      <w:hyperlink r:id="rId13">
        <w:r>
          <w:rPr>
            <w:color w:val="0000EE"/>
            <w:u w:val="single"/>
          </w:rPr>
          <w:t>https://pubmed.ncbi.nlm.nih.gov/36633900/</w:t>
        </w:r>
      </w:hyperlink>
      <w:r>
        <w:t xml:space="preserve"> - An article from PubMed discussing the Understanding Affirming Communities, Relationships, and Networks (UnACoRN) web-based survey, which collected anonymous data from 9,679 mostly sexual and gender minority respondents in the United States and Canada. The study aimed to share experiences in recruiting sexual and gender minority youth through multiple in-person and online channels and to share lessons learned for future researchers. The findings underscore the importance of periodic surveys of sexual and gender minority populations to monitor and investigate health inequities.</w:t>
      </w:r>
      <w:r/>
    </w:p>
    <w:p>
      <w:pPr>
        <w:pStyle w:val="ListNumber"/>
        <w:spacing w:line="240" w:lineRule="auto"/>
        <w:ind w:left="720"/>
      </w:pPr>
      <w:r/>
      <w:hyperlink r:id="rId14">
        <w:r>
          <w:rPr>
            <w:color w:val="0000EE"/>
            <w:u w:val="single"/>
          </w:rPr>
          <w:t>https://jamanetwork.com/journals/jamanetworkopen/fullarticle/2831180?resultClick=1</w:t>
        </w:r>
      </w:hyperlink>
      <w:r>
        <w:t xml:space="preserve"> - An article from JAMA Network Open discussing the participation of primary care practices in sexual orientation and gender identity–affirming services. The study found that 28.68% of practices were high performers in providing such services. Differences between high-performing practices and others were identified based on factors like Federally Qualified Health Center status, census region, rurality, state-level LGBTQ+ Equality Score, percentage of patients enrolled in Medicaid, and Medicaid Accountable Care Organization participation. The study highlights the need for increased implementation of sexual orientation and gender identity–affirming activities in primary care settings.</w:t>
      </w:r>
      <w:r/>
    </w:p>
    <w:p>
      <w:pPr>
        <w:pStyle w:val="ListNumber"/>
        <w:spacing w:line="240" w:lineRule="auto"/>
        <w:ind w:left="720"/>
      </w:pPr>
      <w:r/>
      <w:hyperlink r:id="rId15">
        <w:r>
          <w:rPr>
            <w:color w:val="0000EE"/>
            <w:u w:val="single"/>
          </w:rPr>
          <w:t>https://arxiv.org/abs/2507.21079</w:t>
        </w:r>
      </w:hyperlink>
      <w:r>
        <w:t xml:space="preserve"> - An observational study assessing metaverse-based support groups designed to reduce social isolation and suicide risk among LGBTQ+ youths. The study found that 79.2% of participants chose avatars matching their gender identity, reporting high satisfaction and low discomfort. Social confidence significantly improved in virtual spaces compared to real-world interactions, particularly among participants with initially low confidence. The study suggests that metaverse-based support effectively lowers psychological barriers and provides affirming spaces, potentially reducing severe outcomes such as suicidal ideation.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andall.com/lgbtq-kink-affirming-therapy/" TargetMode="External"/><Relationship Id="rId10" Type="http://schemas.openxmlformats.org/officeDocument/2006/relationships/hyperlink" Target="https://www.them.us/story/mental-health-care-lgbtq-kink-bdsm-study" TargetMode="External"/><Relationship Id="rId11" Type="http://schemas.openxmlformats.org/officeDocument/2006/relationships/hyperlink" Target="https://www.researchgate.net/publication/345188220_Kinky_Queer_Exploring_the_Experiences_of_LGBTQ_Individuals_who_Practice_BDSM" TargetMode="External"/><Relationship Id="rId12" Type="http://schemas.openxmlformats.org/officeDocument/2006/relationships/hyperlink" Target="https://www.sciencedirect.com/science/article/pii/S0005789424000352" TargetMode="External"/><Relationship Id="rId13" Type="http://schemas.openxmlformats.org/officeDocument/2006/relationships/hyperlink" Target="https://pubmed.ncbi.nlm.nih.gov/36633900/" TargetMode="External"/><Relationship Id="rId14" Type="http://schemas.openxmlformats.org/officeDocument/2006/relationships/hyperlink" Target="https://jamanetwork.com/journals/jamanetworkopen/fullarticle/2831180?resultClick=1" TargetMode="External"/><Relationship Id="rId15" Type="http://schemas.openxmlformats.org/officeDocument/2006/relationships/hyperlink" Target="https://arxiv.org/abs/2507.2107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