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Lib Dem Conference Trans Rights Motion Sparks Equality Act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Delegates at the Liberal Democrats’ autumn conference in Brighton have backed a motion on trans rights, reopening a fierce debate over how the Equality Act should define sex and protect single-sex services. The decision follows updated guidance from the Equality and Human Rights Commission, making the issue newly significant for MPs, campaigners and anyone navigating public services.</w:t>
      </w:r>
      <w:r/>
    </w:p>
    <w:p>
      <w:pPr>
        <w:pStyle w:val="Heading2"/>
      </w:pPr>
      <w:r>
        <w:t>Essential Takeaways</w:t>
      </w:r>
      <w:r/>
      <w:r/>
    </w:p>
    <w:p>
      <w:pPr>
        <w:pStyle w:val="ListBullet"/>
        <w:spacing w:line="240" w:lineRule="auto"/>
        <w:ind w:left="720"/>
      </w:pPr>
      <w:r/>
      <w:r>
        <w:rPr>
          <w:b/>
        </w:rPr>
        <w:t>Conference vote:</w:t>
      </w:r>
      <w:r>
        <w:t xml:space="preserve"> Liberal Democrat delegates approved a motion calling for action on trans rights and a review of the legal framework.</w:t>
      </w:r>
      <w:r/>
    </w:p>
    <w:p>
      <w:pPr>
        <w:pStyle w:val="ListBullet"/>
        <w:spacing w:line="240" w:lineRule="auto"/>
        <w:ind w:left="720"/>
      </w:pPr>
      <w:r/>
      <w:r>
        <w:rPr>
          <w:b/>
        </w:rPr>
        <w:t>Legal backdrop:</w:t>
      </w:r>
      <w:r>
        <w:t xml:space="preserve"> Updated EHRC guidance took effect on 5 August 2026, clarifying how single-sex services can operate.</w:t>
      </w:r>
      <w:r/>
    </w:p>
    <w:p>
      <w:pPr>
        <w:pStyle w:val="ListBullet"/>
        <w:spacing w:line="240" w:lineRule="auto"/>
        <w:ind w:left="720"/>
      </w:pPr>
      <w:r/>
      <w:r>
        <w:rPr>
          <w:b/>
        </w:rPr>
        <w:t>Political tension:</w:t>
      </w:r>
      <w:r>
        <w:t xml:space="preserve"> The debate sits uneasily alongside the party’s previous commitment to uphold the Equality Act.</w:t>
      </w:r>
      <w:r/>
    </w:p>
    <w:p>
      <w:pPr>
        <w:pStyle w:val="ListBullet"/>
        <w:spacing w:line="240" w:lineRule="auto"/>
        <w:ind w:left="720"/>
      </w:pPr>
      <w:r/>
      <w:r>
        <w:rPr>
          <w:b/>
        </w:rPr>
        <w:t>Strong reaction:</w:t>
      </w:r>
      <w:r>
        <w:t xml:space="preserve"> Campaigners on both sides say the issue affects privacy, dignity, safety and inclusion.</w:t>
      </w:r>
      <w:r/>
    </w:p>
    <w:p>
      <w:pPr>
        <w:pStyle w:val="ListBullet"/>
        <w:spacing w:line="240" w:lineRule="auto"/>
        <w:ind w:left="720"/>
      </w:pPr>
      <w:r/>
      <w:r>
        <w:rPr>
          <w:b/>
        </w:rPr>
        <w:t>Practical impact:</w:t>
      </w:r>
      <w:r>
        <w:t xml:space="preserve"> Service providers must balance lawful single-sex exceptions with protection from discrimination.</w:t>
      </w:r>
      <w:r/>
      <w:r/>
    </w:p>
    <w:p>
      <w:pPr>
        <w:pStyle w:val="Heading2"/>
      </w:pPr>
      <w:r>
        <w:t>Why the conference motion became so contentious</w:t>
      </w:r>
      <w:r/>
    </w:p>
    <w:p>
      <w:r/>
      <w:r>
        <w:t>The Liberal Democrats’ motion, titled “Restoring Trans Rights”, landed in a debate already charged by the Supreme Court’s interpretation of sex under the Equality Act. The party’s published motion calls for a review of the current framework, making what might sound like a technical policy discussion feel much more consequential. The Guardian reported that delegates backed the motion at the Brighton conference, rejecting the direction set by the court ruling.</w:t>
      </w:r>
      <w:r/>
    </w:p>
    <w:p>
      <w:r/>
      <w:r>
        <w:t>For supporters, the vote was a response to what they see as shrinking protections for transgender people. Critics, meanwhile, argue that the ruling clarified existing law rather than removing rights, and fear that changing the legal meaning of sex could weaken protections designed specifically for women. That disagreement is the heart of the row, and it’s unlikely to disappear with one conference vote.</w:t>
      </w:r>
      <w:r/>
    </w:p>
    <w:p>
      <w:pPr>
        <w:pStyle w:val="Heading2"/>
      </w:pPr>
      <w:r>
        <w:t>The guidance behind the argument</w:t>
      </w:r>
      <w:r/>
    </w:p>
    <w:p>
      <w:r/>
      <w:r>
        <w:t>The immediate backdrop is the EHRC’s updated Code of Practice for services, public functions and associations, which took effect on 5 August 2026. Scottish Government information about the update sets out the revised position and its relevance to organisations providing public-facing services.</w:t>
      </w:r>
      <w:r/>
    </w:p>
    <w:p>
      <w:r/>
      <w:r>
        <w:t>Legal advisers have stressed that the updated code doesn’t simply create a new set of rules overnight. Dentons described it as guidance intended to help service providers interpret existing equality law, while DWF noted that the underlying approach to single-sex spaces remained broadly unchanged from the draft material. That distinction matters, because campaign rhetoric can make the guidance sound more dramatic than its practical function.</w:t>
      </w:r>
      <w:r/>
    </w:p>
    <w:p>
      <w:r/>
      <w:r>
        <w:t>In everyday terms, organisations still need to consider when a service can lawfully be single-sex, when exceptions may apply and how to avoid unlawful discrimination. It’s a careful balancing act, not a neat slogan.</w:t>
      </w:r>
      <w:r/>
    </w:p>
    <w:p>
      <w:pPr>
        <w:pStyle w:val="Heading2"/>
      </w:pPr>
      <w:r>
        <w:t>What could change for women and trans people?</w:t>
      </w:r>
      <w:r/>
    </w:p>
    <w:p>
      <w:r/>
      <w:r>
        <w:t>The dispute centres on whether sex-based protections should remain grounded in biological sex, or whether the law should give greater weight to gender identity in settings such as toilets, refuges, hospital wards, changing rooms and sport. Supporters of the motion say trans people need clear, enforceable access to services without being pushed into humiliating or unsafe situations.</w:t>
      </w:r>
      <w:r/>
    </w:p>
    <w:p>
      <w:r/>
      <w:r>
        <w:t>Women’s rights campaigners respond that sex-specific protections exist because biological differences can affect privacy, safeguarding and equal opportunity. The Museums Association’s discussion of the updated code highlights the practical challenge for cultural organisations and other public bodies, which must understand when single-sex arrangements may be justified while treating everyone fairly.</w:t>
      </w:r>
      <w:r/>
    </w:p>
    <w:p>
      <w:r/>
      <w:r>
        <w:t>That’s why the argument reaches well beyond Westminster or party conferences. A policy change could affect how employers, charities, councils, museums and healthcare providers write their rules. For the public, the result may be felt in quiet, ordinary places, such as whether a changing room feels private, whether a refuge can set clear eligibility criteria or whether staff know what they’re legally allowed to do.</w:t>
      </w:r>
      <w:r/>
    </w:p>
    <w:p>
      <w:pPr>
        <w:pStyle w:val="Heading2"/>
      </w:pPr>
      <w:r>
        <w:t>A democratic question as much as a legal one</w:t>
      </w:r>
      <w:r/>
    </w:p>
    <w:p>
      <w:r/>
      <w:r>
        <w:t>The fiercest criticism has focused not only on the motion’s substance but also on how quickly and narrowly the conference debate was handled. Opponents say delegates had limited time to examine a potentially major departure from the party’s previous position, while supporters see the vote as a necessary response to a rapidly changing legal and social landscape.</w:t>
      </w:r>
      <w:r/>
    </w:p>
    <w:p>
      <w:r/>
      <w:r>
        <w:t>That procedural argument is important. When a policy touches the rights of roughly half the population, alongside the rights of a smaller but highly vulnerable minority, members reasonably expect time for evidence, challenge and careful scrutiny. A hurried debate can leave everyone feeling that the loudest voices, rather than the strongest arguments, have won.</w:t>
      </w:r>
      <w:r/>
    </w:p>
    <w:p>
      <w:r/>
      <w:r>
        <w:t>The party now faces a familiar political headache. MPs who campaigned on upholding the Equality Act may need to explain how that pledge fits with a conference policy calling for a review of its application. Voters are entitled to ask whether “upholding” the law means preserving its current interpretation, or reopening the wording altogether.</w:t>
      </w:r>
      <w:r/>
    </w:p>
    <w:p>
      <w:pPr>
        <w:pStyle w:val="Heading2"/>
      </w:pPr>
      <w:r>
        <w:t>What should service providers do now?</w:t>
      </w:r>
      <w:r/>
    </w:p>
    <w:p>
      <w:r/>
      <w:r>
        <w:t>For organisations, the safest response is neither panic nor improvisation. They should review their policies against the updated EHRC code, record the reasons for any single-sex provision, train staff on respectful communication and make sure complaints can be handled consistently. Legal advice may be sensible where services involve safeguarding, accommodation, healthcare or intimate care.</w:t>
      </w:r>
      <w:r/>
    </w:p>
    <w:p>
      <w:r/>
      <w:r>
        <w:t>Clear wording will help too. People shouldn’t have to decode ideological language to find out who can use a service or why an exception exists. A quiet, well-signposted policy is far more useful than a statement that sounds polished but leaves frontline staff guessing.</w:t>
      </w:r>
      <w:r/>
    </w:p>
    <w:p>
      <w:r/>
      <w:r>
        <w:t>The political debate will continue, but the practical need is immediate: public bodies must protect dignity, privacy and equal treatment at the same time. That’s difficult work, yet it’s precisely what equality law is supposed to help them do.</w:t>
      </w:r>
      <w:r/>
    </w:p>
    <w:p>
      <w:r/>
      <w:r>
        <w:t>The next stage will test whether the Liberal Democrats can debate sex and gender without treating disagreement as disloyalty.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https://liberalvoiceforwomen.org/blog/conference-2026-womens-rights</w:t>
        </w:r>
      </w:hyperlink>
      <w:r>
        <w:t xml:space="preserve"> - Please view link - unable to able to access data</w:t>
      </w:r>
      <w:r/>
    </w:p>
    <w:p>
      <w:pPr>
        <w:pStyle w:val="ListNumber"/>
        <w:spacing w:line="240" w:lineRule="auto"/>
        <w:ind w:left="720"/>
      </w:pPr>
      <w:r/>
      <w:hyperlink r:id="rId10">
        <w:r>
          <w:rPr>
            <w:color w:val="0000EE"/>
            <w:u w:val="single"/>
          </w:rPr>
          <w:t>https://www.libdems.org.uk/conference/motions/autumn-2026/f33a-restoring-trans-rights</w:t>
        </w:r>
      </w:hyperlink>
      <w:r>
        <w:t xml:space="preserve"> - The Liberal Democrats' 'Restoring Trans Rights' motion, passed at the 2026 Autumn Conference, calls for a review of the Equality Act to better protect trans people's rights. It criticises the EHRC's updated Code of Practice, effective from 5 August 2026, for being discriminatory and unworkable. The motion also advocates for a new EHRC Code of Practice that is inclusive and ensures safe access to public facilities for all individuals. Additionally, it proposes that future appointments of the EHRC Chair be subject to a confirmatory vote by the Women and Equalities Committee.</w:t>
      </w:r>
      <w:r/>
    </w:p>
    <w:p>
      <w:pPr>
        <w:pStyle w:val="ListNumber"/>
        <w:spacing w:line="240" w:lineRule="auto"/>
        <w:ind w:left="720"/>
      </w:pPr>
      <w:r/>
      <w:hyperlink r:id="rId11">
        <w:r>
          <w:rPr>
            <w:color w:val="0000EE"/>
            <w:u w:val="single"/>
          </w:rPr>
          <w:t>https://www.theguardian.com/politics/2026/sep/21/lib-dems-reject-ruling-transgender-people-brighton-conference</w:t>
        </w:r>
      </w:hyperlink>
      <w:r>
        <w:t xml:space="preserve"> - At the 2026 Liberal Democrat conference in Brighton, members overwhelmingly passed a motion rejecting the EHRC's guidance on transgender people, labelling it 'discriminatory and unworkable'. The motion calls for a new approach to implementing the Supreme Court's ruling that defines a woman based on biological sex. It also advocates for a dedicated cross-party parliamentary committee to review how the law can better protect trans people's rights, marking the party as the first major UK political group to take such a stance.</w:t>
      </w:r>
      <w:r/>
    </w:p>
    <w:p>
      <w:pPr>
        <w:pStyle w:val="ListNumber"/>
        <w:spacing w:line="240" w:lineRule="auto"/>
        <w:ind w:left="720"/>
      </w:pPr>
      <w:r/>
      <w:hyperlink r:id="rId12">
        <w:r>
          <w:rPr>
            <w:color w:val="0000EE"/>
            <w:u w:val="single"/>
          </w:rPr>
          <w:t>https://www.gov.scot/publications/equality-and-human-rights-commission-code-of-practice-for-services-public-functions-and-associations-august-2026-update/</w:t>
        </w:r>
      </w:hyperlink>
      <w:r>
        <w:t xml:space="preserve"> - The Equality and Human Rights Commission's updated Code of Practice for Services, Public Functions, and Associations, effective from 5 August 2026, provides guidance on the Equality Act 2010. The Code clarifies how the Act applies in practice, reflecting legal developments since 2011, including the Supreme Court's decision in For Women Scotland v Scottish Ministers. It aims to assist service providers, associations, and those exercising public functions in understanding their obligations under the Act.</w:t>
      </w:r>
      <w:r/>
    </w:p>
    <w:p>
      <w:pPr>
        <w:pStyle w:val="ListNumber"/>
        <w:spacing w:line="240" w:lineRule="auto"/>
        <w:ind w:left="720"/>
      </w:pPr>
      <w:r/>
      <w:hyperlink r:id="rId13">
        <w:r>
          <w:rPr>
            <w:color w:val="0000EE"/>
            <w:u w:val="single"/>
          </w:rPr>
          <w:t>https://www.dentons.com/en/insights/articles/2026/july/28/updated-ehrc-services-code-of-practice-to-take-effect-on-5-august-2026</w:t>
        </w:r>
      </w:hyperlink>
      <w:r>
        <w:t xml:space="preserve"> - Dentons reports on the updated EHRC Code of Practice, effective from 5 August 2026, which replaces the 2011 version. The Code offers guidance on how the Equality Act 2010 applies in practice, particularly concerning access to single-sex services and facilities. It reflects the Supreme Court's April 2025 ruling that terms like 'sex', 'woman', and 'man' in the Act are to be understood by reference to biological sex at birth. The article discusses the practical implications for organisations and service providers.</w:t>
      </w:r>
      <w:r/>
    </w:p>
    <w:p>
      <w:pPr>
        <w:pStyle w:val="ListNumber"/>
        <w:spacing w:line="240" w:lineRule="auto"/>
        <w:ind w:left="720"/>
      </w:pPr>
      <w:r/>
      <w:hyperlink r:id="rId14">
        <w:r>
          <w:rPr>
            <w:color w:val="0000EE"/>
            <w:u w:val="single"/>
          </w:rPr>
          <w:t>https://dwfgroup.com/pl-pl/news-and-insights/insights/2026/7/no-changes-to-draft-guidance-on-single-sex-spaces</w:t>
        </w:r>
      </w:hyperlink>
      <w:r>
        <w:t xml:space="preserve"> - DWF reports that the EHRC's updated Code of Practice, effective from 5 August 2026, includes guidance on single-sex spaces such as toilets and changing facilities. Despite the parliamentary scrutiny period, the Code was issued without changes to the draft guidance on single-sex spaces. The article discusses the implications for service providers and the legal context, noting that the Code does not create new legal obligations but provides important statutory guidance on interpreting the Equality Act 2010.</w:t>
      </w:r>
      <w:r/>
    </w:p>
    <w:p>
      <w:pPr>
        <w:pStyle w:val="ListNumber"/>
        <w:spacing w:line="240" w:lineRule="auto"/>
        <w:ind w:left="720"/>
      </w:pPr>
      <w:r/>
      <w:hyperlink r:id="rId15">
        <w:r>
          <w:rPr>
            <w:color w:val="0000EE"/>
            <w:u w:val="single"/>
          </w:rPr>
          <w:t>https://www.museumsassociation.org/advocacy/updated-ehrc-code-of-practice-june-2026/</w:t>
        </w:r>
      </w:hyperlink>
      <w:r>
        <w:t xml:space="preserve"> - The Museums Association expresses concern over the EHRC's updated Code of Practice, effective from 5 August 2026, which has implications for access to single-sex spaces. The Association, committed to equality, diversity, and inclusion, believes museums should be safe and inclusive spaces for everyone, including trans staff and audiences. The article highlights the need for museums to assess the impact of the new Code and to support their communities in navigating the challenges it may present.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beralvoiceforwomen.org/blog/conference-2026-womens-rights" TargetMode="External"/><Relationship Id="rId10" Type="http://schemas.openxmlformats.org/officeDocument/2006/relationships/hyperlink" Target="https://www.libdems.org.uk/conference/motions/autumn-2026/f33a-restoring-trans-rights" TargetMode="External"/><Relationship Id="rId11" Type="http://schemas.openxmlformats.org/officeDocument/2006/relationships/hyperlink" Target="https://www.theguardian.com/politics/2026/sep/21/lib-dems-reject-ruling-transgender-people-brighton-conference" TargetMode="External"/><Relationship Id="rId12" Type="http://schemas.openxmlformats.org/officeDocument/2006/relationships/hyperlink" Target="https://www.gov.scot/publications/equality-and-human-rights-commission-code-of-practice-for-services-public-functions-and-associations-august-2026-update/" TargetMode="External"/><Relationship Id="rId13" Type="http://schemas.openxmlformats.org/officeDocument/2006/relationships/hyperlink" Target="https://www.dentons.com/en/insights/articles/2026/july/28/updated-ehrc-services-code-of-practice-to-take-effect-on-5-august-2026" TargetMode="External"/><Relationship Id="rId14" Type="http://schemas.openxmlformats.org/officeDocument/2006/relationships/hyperlink" Target="https://dwfgroup.com/pl-pl/news-and-insights/insights/2026/7/no-changes-to-draft-guidance-on-single-sex-spaces" TargetMode="External"/><Relationship Id="rId15" Type="http://schemas.openxmlformats.org/officeDocument/2006/relationships/hyperlink" Target="https://www.museumsassociation.org/advocacy/updated-ehrc-code-of-practice-jun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