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Gretchen Whitmer makes the case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Gretchen Whitmer has put LGBTQ+ rights at the centre of a wider argument about freedom, dignity and political courage. Speaking at the Human Rights Campaign’s National Dinner in Washington, the Michigan governor pointed to her state’s record and urged candidates to defend equality plainly, even when the political weather feels rough.</w:t>
      </w:r>
      <w:r/>
    </w:p>
    <w:p>
      <w:pPr>
        <w:pStyle w:val="Heading2"/>
      </w:pPr>
      <w:r>
        <w:t>Essential Takeaways</w:t>
      </w:r>
      <w:r/>
      <w:r/>
    </w:p>
    <w:p>
      <w:pPr>
        <w:pStyle w:val="ListBullet"/>
        <w:spacing w:line="240" w:lineRule="auto"/>
        <w:ind w:left="720"/>
      </w:pPr>
      <w:r/>
      <w:r>
        <w:rPr>
          <w:b/>
        </w:rPr>
        <w:t>Freedom was the central message:</w:t>
      </w:r>
      <w:r>
        <w:t xml:space="preserve"> Whitmer linked LGBTQ+ equality with family decisions, healthcare, housing and work.</w:t>
      </w:r>
      <w:r/>
    </w:p>
    <w:p>
      <w:pPr>
        <w:pStyle w:val="ListBullet"/>
        <w:spacing w:line="240" w:lineRule="auto"/>
        <w:ind w:left="720"/>
      </w:pPr>
      <w:r/>
      <w:r>
        <w:rPr>
          <w:b/>
        </w:rPr>
        <w:t>Michigan has expanded protections:</w:t>
      </w:r>
      <w:r>
        <w:t xml:space="preserve"> The state broadened civil rights safeguards covering sexual orientation, gender identity and gender expression.</w:t>
      </w:r>
      <w:r/>
    </w:p>
    <w:p>
      <w:pPr>
        <w:pStyle w:val="ListBullet"/>
        <w:spacing w:line="240" w:lineRule="auto"/>
        <w:ind w:left="720"/>
      </w:pPr>
      <w:r/>
      <w:r>
        <w:rPr>
          <w:b/>
        </w:rPr>
        <w:t>Youth protection remains a priority:</w:t>
      </w:r>
      <w:r>
        <w:t xml:space="preserve"> Michigan has outlawed conversion therapy for minors.</w:t>
      </w:r>
      <w:r/>
    </w:p>
    <w:p>
      <w:pPr>
        <w:pStyle w:val="ListBullet"/>
        <w:spacing w:line="240" w:lineRule="auto"/>
        <w:ind w:left="720"/>
      </w:pPr>
      <w:r/>
      <w:r>
        <w:rPr>
          <w:b/>
        </w:rPr>
        <w:t>The political argument is direct:</w:t>
      </w:r>
      <w:r>
        <w:t xml:space="preserve"> Whitmer says standing up for LGBTQ+ people can be both morally right and electorally smart.</w:t>
      </w:r>
      <w:r/>
    </w:p>
    <w:p>
      <w:pPr>
        <w:pStyle w:val="ListBullet"/>
        <w:spacing w:line="240" w:lineRule="auto"/>
        <w:ind w:left="720"/>
      </w:pPr>
      <w:r/>
      <w:r>
        <w:rPr>
          <w:b/>
        </w:rPr>
        <w:t>Allyship needs action:</w:t>
      </w:r>
      <w:r>
        <w:t xml:space="preserve"> The evening’s speakers stressed that support should be visible, practical and consistent.</w:t>
      </w:r>
      <w:r/>
      <w:r/>
    </w:p>
    <w:p>
      <w:pPr>
        <w:pStyle w:val="Heading2"/>
      </w:pPr>
      <w:r>
        <w:t>Whitmer turns equality into an everyday issue</w:t>
      </w:r>
      <w:r/>
    </w:p>
    <w:p>
      <w:r/>
      <w:r>
        <w:t>The strongest moment of Gretchen Whitmer’s speech was its refusal to treat LGBTQ+ rights as a niche concern. Instead, she described freedom through ordinary decisions: when to start a family, whether to see a doctor, where to live and how to earn a living.</w:t>
      </w:r>
      <w:r/>
    </w:p>
    <w:p>
      <w:r/>
      <w:r>
        <w:t>That framing matters because it moves the conversation away from political shorthand and towards daily life. According to Michigan government records, Whitmer signed legislation in 2023 expanding protections under the state’s civil rights law, covering sexual orientation, gender identity and gender expression.</w:t>
      </w:r>
      <w:r/>
    </w:p>
    <w:p>
      <w:r/>
      <w:r>
        <w:t>For many listeners, the message will have felt both personal and practical. Equality isn't an abstract slogan when it affects a family member, a neighbour or the person serving your coffee.</w:t>
      </w:r>
      <w:r/>
    </w:p>
    <w:p>
      <w:pPr>
        <w:pStyle w:val="Heading2"/>
      </w:pPr>
      <w:r>
        <w:t>Michigan's record gives her argument weight</w:t>
      </w:r>
      <w:r/>
    </w:p>
    <w:p>
      <w:r/>
      <w:r>
        <w:t>Whitmer isn't speaking only in broad principles. Her administration has backed a series of measures aimed at strengthening LGBTQ+ protections in Michigan, including legislation banning conversion therapy for minors, according to the Michigan governor’s office.</w:t>
      </w:r>
      <w:r/>
    </w:p>
    <w:p>
      <w:r/>
      <w:r>
        <w:t>The state’s legal landscape has also shifted through court decisions and new policy. Michigan officials have highlighted expanded civil rights protections for LGBTQ+ residents, while Whitmer has continued to present inclusion as part of the state’s broader civic identity.</w:t>
      </w:r>
      <w:r/>
    </w:p>
    <w:p>
      <w:r/>
      <w:r>
        <w:t>That record gives her a useful answer to politicians who suggest supportive language is too risky in a closely contested state. Her position is simple: voters can hear a clear defence of rights and still choose a candidate.</w:t>
      </w:r>
      <w:r/>
    </w:p>
    <w:p>
      <w:pPr>
        <w:pStyle w:val="Heading2"/>
      </w:pPr>
      <w:r>
        <w:t>The political test is becoming harder to dodge</w:t>
      </w:r>
      <w:r/>
    </w:p>
    <w:p>
      <w:r/>
      <w:r>
        <w:t>At the Human Rights Campaign dinner, the discussion carried an unmistakable election-season urgency. Activists and political leaders challenged candidates who want to claim the language of equality while stepping back from transgender rights.</w:t>
      </w:r>
      <w:r/>
    </w:p>
    <w:p>
      <w:r/>
      <w:r>
        <w:t>The Human Rights Campaign has continued to spotlight Whitmer’s leadership, including her role as a keynote speaker and Michigan’s ongoing work on LGBTQ+ policy. Its support reflects a wider effort to make equality part of the main political conversation, rather than something addressed only during Pride month.</w:t>
      </w:r>
      <w:r/>
    </w:p>
    <w:p>
      <w:r/>
      <w:r>
        <w:t>This is where the debate gets uncomfortable for cautious campaign teams. Trying to sound vague may avoid a sharp headline, but it can also leave voters wondering what a candidate actually believes. Whitmer’s approach is less polished in the corporate sense, but far easier to understand.</w:t>
      </w:r>
      <w:r/>
    </w:p>
    <w:p>
      <w:pPr>
        <w:pStyle w:val="Heading2"/>
      </w:pPr>
      <w:r>
        <w:t>What families can take from the message</w:t>
      </w:r>
      <w:r/>
    </w:p>
    <w:p>
      <w:r/>
      <w:r>
        <w:t>Whitmer’s remarks also carried a quieter family story. She spoke about her daughter coming out and about the gap between believing you're supportive and understanding how difficult it may be for a young person to ask for acceptance.</w:t>
      </w:r>
      <w:r/>
    </w:p>
    <w:p>
      <w:r/>
      <w:r>
        <w:t>That distinction is important. A family can be loving in principle and still miss the fear, uncertainty or isolation a child is carrying. Practical support often starts with listening, using the language someone asks for and making it clear that home remains a safe place.</w:t>
      </w:r>
      <w:r/>
    </w:p>
    <w:p>
      <w:r/>
      <w:r>
        <w:t>Michigan’s ban on conversion therapy for minors, announced by the governor’s office in 2023, reflects the same principle: young people shouldn't be pressured to change who they are. The policy doesn't replace family care, but it sets a clear boundary around harmful practices.</w:t>
      </w:r>
      <w:r/>
    </w:p>
    <w:p>
      <w:pPr>
        <w:pStyle w:val="Heading2"/>
      </w:pPr>
      <w:r>
        <w:t>Allyship needs more than a good speech</w:t>
      </w:r>
      <w:r/>
    </w:p>
    <w:p>
      <w:r/>
      <w:r>
        <w:t>The evening’s wider message was that being an ally isn't a badge to pin on and forget. It means speaking up when rights are challenged, supporting inclusive services and showing up when the issue is no longer receiving easy applause.</w:t>
      </w:r>
      <w:r/>
    </w:p>
    <w:p>
      <w:r/>
      <w:r>
        <w:t>Michigan’s Pride proclamations and LGBTQ+ initiatives have helped keep that visibility in public view, while the Human Rights Campaign continues to frame state leadership as a key part of national progress. Such gestures can sound ceremonial, but they matter when paired with legislation and sustained action.</w:t>
      </w:r>
      <w:r/>
    </w:p>
    <w:p>
      <w:r/>
      <w:r>
        <w:t>Whitmer’s appeal is ultimately straightforward: don't let political nerves turn fundamental rights into bargaining chips. For supporters, it's a reminder that progress is built through repeated choices, not one memorable evening.</w:t>
      </w:r>
      <w:r/>
    </w:p>
    <w:p>
      <w:r/>
      <w:r>
        <w:t>Defending LGBTQ+ equality is most powerful when principle becomes policy.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1">
        <w:r>
          <w:rPr>
            <w:color w:val="0000EE"/>
            <w:u w:val="single"/>
          </w:rPr>
          <w:t>[7]</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15">
        <w:r>
          <w:rPr>
            <w:color w:val="0000EE"/>
            <w:u w:val="single"/>
          </w:rPr>
          <w:t>[5]</w:t>
        </w:r>
      </w:hyperlink>
      <w:r>
        <w:t xml:space="preserve">, </w:t>
      </w:r>
      <w:hyperlink r:id="rId10">
        <w:r>
          <w:rPr>
            <w:color w:val="0000EE"/>
            <w:u w:val="single"/>
          </w:rPr>
          <w:t>[6]</w:t>
        </w:r>
      </w:hyperlink>
      <w:r>
        <w:t xml:space="preserve">- Paragraph 6: </w:t>
      </w:r>
      <w:hyperlink r:id="rId12">
        <w:r>
          <w:rPr>
            <w:color w:val="0000EE"/>
            <w:u w:val="single"/>
          </w:rPr>
          <w:t>[2]</w:t>
        </w:r>
      </w:hyperlink>
      <w:r>
        <w:t xml:space="preserve">, </w:t>
      </w:r>
      <w:hyperlink r:id="rId14">
        <w:r>
          <w:rPr>
            <w:color w:val="0000EE"/>
            <w:u w:val="single"/>
          </w:rPr>
          <w:t>[3]</w:t>
        </w:r>
      </w:hyperlink>
      <w:r>
        <w:t xml:space="preserve">- Paragraph 7: </w:t>
      </w:r>
      <w:hyperlink r:id="rId13">
        <w:r>
          <w:rPr>
            <w:color w:val="0000EE"/>
            <w:u w:val="single"/>
          </w:rPr>
          <w:t>[4]</w:t>
        </w:r>
      </w:hyperlink>
      <w:r>
        <w:t xml:space="preserve">, </w:t>
      </w:r>
      <w:hyperlink r:id="rId11">
        <w:r>
          <w:rPr>
            <w:color w:val="0000EE"/>
            <w:u w:val="single"/>
          </w:rPr>
          <w:t>[7]</w:t>
        </w:r>
      </w:hyperlink>
      <w:r>
        <w:t xml:space="preserve">- Paragraph 8: </w:t>
      </w:r>
      <w:hyperlink r:id="rId14">
        <w:r>
          <w:rPr>
            <w:color w:val="0000EE"/>
            <w:u w:val="single"/>
          </w:rPr>
          <w:t>[3]</w:t>
        </w:r>
      </w:hyperlink>
      <w:r>
        <w:t xml:space="preserve">, </w:t>
      </w:r>
      <w:hyperlink r:id="rId10">
        <w:r>
          <w:rPr>
            <w:color w:val="0000EE"/>
            <w:u w:val="single"/>
          </w:rPr>
          <w:t>[6]</w:t>
        </w:r>
      </w:hyperlink>
      <w:r>
        <w:t xml:space="preserve">- Paragraph 9: </w:t>
      </w:r>
      <w:hyperlink r:id="rId12">
        <w:r>
          <w:rPr>
            <w:color w:val="0000EE"/>
            <w:u w:val="single"/>
          </w:rPr>
          <w:t>[2]</w:t>
        </w:r>
      </w:hyperlink>
      <w:r>
        <w:t xml:space="preserve">, </w:t>
      </w:r>
      <w:hyperlink r:id="rId15">
        <w:r>
          <w:rPr>
            <w:color w:val="0000EE"/>
            <w:u w:val="single"/>
          </w:rPr>
          <w:t>[5]</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4">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https://www.advocate.com/politics/national/gretchen-whitmer-hrc-dinner</w:t>
        </w:r>
      </w:hyperlink>
      <w:r>
        <w:t xml:space="preserve"> - Please view link - unable to able to access data</w:t>
      </w:r>
      <w:r/>
    </w:p>
    <w:p>
      <w:pPr>
        <w:pStyle w:val="ListNumber"/>
        <w:spacing w:line="240" w:lineRule="auto"/>
        <w:ind w:left="720"/>
      </w:pPr>
      <w:r/>
      <w:hyperlink r:id="rId12">
        <w:r>
          <w:rPr>
            <w:color w:val="0000EE"/>
            <w:u w:val="single"/>
          </w:rPr>
          <w:t>https://www.michigan.gov/whitmer/news/press-releases/2023/03/16/whitmer-signs-bipartisan-legislation-expanding-rights-and-freedoms-for-lgbtq</w:t>
        </w:r>
      </w:hyperlink>
      <w:r>
        <w:t xml:space="preserve"> - In March 2023, Michigan Governor Gretchen Whitmer signed bipartisan legislation expanding the Elliott-Larsen Civil Rights Act to include protections against discrimination based on sexual orientation and gender identity. This legislation aims to ensure that no one can be fired from their job or evicted from their home because of who they are or how they identify, reaffirming legal protections for LGBTQ+ individuals in Michigan.</w:t>
      </w:r>
      <w:r/>
    </w:p>
    <w:p>
      <w:pPr>
        <w:pStyle w:val="ListNumber"/>
        <w:spacing w:line="240" w:lineRule="auto"/>
        <w:ind w:left="720"/>
      </w:pPr>
      <w:r/>
      <w:hyperlink r:id="rId14">
        <w:r>
          <w:rPr>
            <w:color w:val="0000EE"/>
            <w:u w:val="single"/>
          </w:rPr>
          <w:t>https://www.michigan.gov/whitmer/news/press-releases/2023/07/26/whitmer-signs-legislation-to-protect-lgbtq-youth-ban-conversion-therapy</w:t>
        </w:r>
      </w:hyperlink>
      <w:r>
        <w:t xml:space="preserve"> - In July 2023, Governor Whitmer signed bipartisan House Bills 4616 and 4617 into law, prohibiting conversion therapy for minors in Michigan. This legislation aims to protect LGBTQ+ youth by banning the harmful practice of conversion therapy, aligning Michigan with 21 other states that have enacted similar bans to prioritize the well-being of young LGBTQ+ individuals.</w:t>
      </w:r>
      <w:r/>
    </w:p>
    <w:p>
      <w:pPr>
        <w:pStyle w:val="ListNumber"/>
        <w:spacing w:line="240" w:lineRule="auto"/>
        <w:ind w:left="720"/>
      </w:pPr>
      <w:r/>
      <w:hyperlink r:id="rId13">
        <w:r>
          <w:rPr>
            <w:color w:val="0000EE"/>
            <w:u w:val="single"/>
          </w:rPr>
          <w:t>https://www.michigan.gov/whitmer/news/press-releases/2022/07/28/michigan-supreme-court-expanding-civil-rights-to-lgbtq-michiganders-for-first-time-in-state-history</w:t>
        </w:r>
      </w:hyperlink>
      <w:r>
        <w:t xml:space="preserve"> - In July 2022, the Michigan Supreme Court ruled that the protections under the Elliott-Larsen Civil Rights Act extend to sexual orientation, marking the first time in state history that civil rights protections were explicitly affirmed for LGBTQ+ individuals. Governor Whitmer had previously filed an amicus brief advocating for this interpretation, ensuring that LGBTQ+ Michiganders are protected under the state's civil rights laws.</w:t>
      </w:r>
      <w:r/>
    </w:p>
    <w:p>
      <w:pPr>
        <w:pStyle w:val="ListNumber"/>
        <w:spacing w:line="240" w:lineRule="auto"/>
        <w:ind w:left="720"/>
      </w:pPr>
      <w:r/>
      <w:hyperlink r:id="rId15">
        <w:r>
          <w:rPr>
            <w:color w:val="0000EE"/>
            <w:u w:val="single"/>
          </w:rPr>
          <w:t>https://www.michigan.gov/whitmer/news/press-releases/2024/06/01/governor-whitmer-signs-proclamation-declaring-june-as-pride-month</w:t>
        </w:r>
      </w:hyperlink>
      <w:r>
        <w:t xml:space="preserve"> - In June 2024, Governor Whitmer issued a proclamation declaring June as Pride Month in Michigan. The proclamation celebrates the work done to protect the LGBTQ+ community, including the expansion of the Elliott-Larsen Civil Rights Act to cover LGBTQ+ individuals, the establishment of the Michigan LGBTQ+ Advisory Council, and the banning of conversion therapy for minors, highlighting Michigan's commitment to LGBTQ+ rights.</w:t>
      </w:r>
      <w:r/>
    </w:p>
    <w:p>
      <w:pPr>
        <w:pStyle w:val="ListNumber"/>
        <w:spacing w:line="240" w:lineRule="auto"/>
        <w:ind w:left="720"/>
      </w:pPr>
      <w:r/>
      <w:hyperlink r:id="rId10">
        <w:r>
          <w:rPr>
            <w:color w:val="0000EE"/>
            <w:u w:val="single"/>
          </w:rPr>
          <w:t>https://www.hrc.org/press-releases/human-rights-campaign-announces-michigan-governor-gretchen-whitmer-as-keynote-speaker-for-the-2026-national-dinner</w:t>
        </w:r>
      </w:hyperlink>
      <w:r>
        <w:t xml:space="preserve"> - In September 2026, the Human Rights Campaign announced that Michigan Governor Gretchen Whitmer would be the keynote speaker at the 2026 National Dinner in Washington, D.C. The event aims to bring together members, leaders, and advocates in celebration of LGBTQ+ equality across the country, with Governor Whitmer being recognised for her pro-equality leadership and critical civil rights protections for Michigan’s LGBTQ+ community.</w:t>
      </w:r>
      <w:r/>
    </w:p>
    <w:p>
      <w:pPr>
        <w:pStyle w:val="ListNumber"/>
        <w:spacing w:line="240" w:lineRule="auto"/>
        <w:ind w:left="720"/>
      </w:pPr>
      <w:r/>
      <w:hyperlink r:id="rId11">
        <w:r>
          <w:rPr>
            <w:color w:val="0000EE"/>
            <w:u w:val="single"/>
          </w:rPr>
          <w:t>https://www.hrc.org/press-releases/human-rights-campaign-applauds-governor-gretchen-whitmer-for-establishing-lgbtq-commission-continuing-historic-progress-for-lgbtq-rights-in-michigan</w:t>
        </w:r>
      </w:hyperlink>
      <w:r>
        <w:t xml:space="preserve"> - In June 2023, the Human Rights Campaign commended Governor Whitmer for establishing an LGBTQ+ commission in Michigan. This commission is part of the ongoing efforts to advance LGBTQ+ rights in the state, following actions such as prohibiting the use of state funds for conversion therapy and expanding the Elliott-Larsen Civil Rights Act to include protections for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gretchen-whitmer-hrc-dinner" TargetMode="External"/><Relationship Id="rId10" Type="http://schemas.openxmlformats.org/officeDocument/2006/relationships/hyperlink" Target="https://www.hrc.org/press-releases/human-rights-campaign-announces-michigan-governor-gretchen-whitmer-as-keynote-speaker-for-the-2026-national-dinner" TargetMode="External"/><Relationship Id="rId11" Type="http://schemas.openxmlformats.org/officeDocument/2006/relationships/hyperlink" Target="https://www.hrc.org/press-releases/human-rights-campaign-applauds-governor-gretchen-whitmer-for-establishing-lgbtq-commission-continuing-historic-progress-for-lgbtq-rights-in-michigan" TargetMode="External"/><Relationship Id="rId12" Type="http://schemas.openxmlformats.org/officeDocument/2006/relationships/hyperlink" Target="https://www.michigan.gov/whitmer/news/press-releases/2023/03/16/whitmer-signs-bipartisan-legislation-expanding-rights-and-freedoms-for-lgbtq" TargetMode="External"/><Relationship Id="rId13" Type="http://schemas.openxmlformats.org/officeDocument/2006/relationships/hyperlink" Target="https://www.michigan.gov/whitmer/news/press-releases/2022/07/28/michigan-supreme-court-expanding-civil-rights-to-lgbtq-michiganders-for-first-time-in-state-history" TargetMode="External"/><Relationship Id="rId14" Type="http://schemas.openxmlformats.org/officeDocument/2006/relationships/hyperlink" Target="https://www.michigan.gov/whitmer/news/press-releases/2023/07/26/whitmer-signs-legislation-to-protect-lgbtq-youth-ban-conversion-therapy" TargetMode="External"/><Relationship Id="rId15" Type="http://schemas.openxmlformats.org/officeDocument/2006/relationships/hyperlink" Target="https://www.michigan.gov/whitmer/news/press-releases/2024/06/01/governor-whitmer-signs-proclamation-declaring-june-as-prid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