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Mental Health Support for Shame and Isolation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People facing LGBTQ+ mental health challenges are finding that affirming relationships, self-compassion and specialist support can make a meaningful difference. From internalised stigma to pressure within queer communities, understanding these stressors matters because no one should have to carry them quietly.</w:t>
      </w:r>
      <w:r/>
    </w:p>
    <w:p>
      <w:pPr>
        <w:pStyle w:val="Heading2"/>
      </w:pPr>
      <w:r>
        <w:t>Essential Takeaways</w:t>
      </w:r>
      <w:r/>
      <w:r/>
    </w:p>
    <w:p>
      <w:pPr>
        <w:pStyle w:val="ListBullet"/>
        <w:spacing w:line="240" w:lineRule="auto"/>
        <w:ind w:left="720"/>
      </w:pPr>
      <w:r/>
      <w:r>
        <w:rPr>
          <w:b/>
        </w:rPr>
        <w:t>Shame can linger:</w:t>
      </w:r>
      <w:r>
        <w:t xml:space="preserve"> Internalised stigma may contribute to anxiety, depression, trauma and unhealthy coping habits.</w:t>
      </w:r>
      <w:r/>
    </w:p>
    <w:p>
      <w:pPr>
        <w:pStyle w:val="ListBullet"/>
        <w:spacing w:line="240" w:lineRule="auto"/>
        <w:ind w:left="720"/>
      </w:pPr>
      <w:r/>
      <w:r>
        <w:rPr>
          <w:b/>
        </w:rPr>
        <w:t>Isolation isn't inevitable:</w:t>
      </w:r>
      <w:r>
        <w:t xml:space="preserve"> Trusted friends, peer groups and affirming services can help restore belonging.</w:t>
      </w:r>
      <w:r/>
    </w:p>
    <w:p>
      <w:pPr>
        <w:pStyle w:val="ListBullet"/>
        <w:spacing w:line="240" w:lineRule="auto"/>
        <w:ind w:left="720"/>
      </w:pPr>
      <w:r/>
      <w:r>
        <w:rPr>
          <w:b/>
        </w:rPr>
        <w:t>Stress is layered:</w:t>
      </w:r>
      <w:r>
        <w:t xml:space="preserve"> Racism, ageism, poverty, HIV stigma and body-image pressure can affect LGBTQ+ wellbeing.</w:t>
      </w:r>
      <w:r/>
    </w:p>
    <w:p>
      <w:pPr>
        <w:pStyle w:val="ListBullet"/>
        <w:spacing w:line="240" w:lineRule="auto"/>
        <w:ind w:left="720"/>
      </w:pPr>
      <w:r/>
      <w:r>
        <w:rPr>
          <w:b/>
        </w:rPr>
        <w:t>Feelings need checking:</w:t>
      </w:r>
      <w:r>
        <w:t xml:space="preserve"> A painful thought can feel convincing without being a complete picture of reality.</w:t>
      </w:r>
      <w:r/>
    </w:p>
    <w:p>
      <w:pPr>
        <w:pStyle w:val="ListBullet"/>
        <w:spacing w:line="240" w:lineRule="auto"/>
        <w:ind w:left="720"/>
      </w:pPr>
      <w:r/>
      <w:r>
        <w:rPr>
          <w:b/>
        </w:rPr>
        <w:t>Support shows strength:</w:t>
      </w:r>
      <w:r>
        <w:t xml:space="preserve"> Therapy and community care are practical tools, not signs of personal failure.</w:t>
      </w:r>
      <w:r/>
      <w:r/>
    </w:p>
    <w:p>
      <w:pPr>
        <w:pStyle w:val="Heading2"/>
      </w:pPr>
      <w:r>
        <w:t>Why LGBTQ+ mental health can feel so isolating</w:t>
      </w:r>
      <w:r/>
    </w:p>
    <w:p>
      <w:r/>
      <w:r>
        <w:t>The loneliest place isn't always an empty room. Sometimes it's a busy gathering where everyone else seems connected, while you're quietly policing every word, gesture and feeling.</w:t>
      </w:r>
      <w:r/>
    </w:p>
    <w:p>
      <w:r/>
      <w:r>
        <w:t>That experience is central to many LGBTQ+ mental health struggles. External discrimination can leave a mark, but so can the beliefs people absorb over time: that they're difficult to love, unsafe when visible or somehow responsible for other people's prejudice. Research on sexual and gender minority wellbeing links these pressures with poorer mental health and reduced access to support.</w:t>
      </w:r>
      <w:r/>
    </w:p>
    <w:p>
      <w:r/>
      <w:r>
        <w:t>For some, self-criticism once served as protection. Staying alert, hiding parts of yourself or expecting rejection could feel like sensible survival tactics. The trouble begins when those habits remain in place after the immediate danger has passed.</w:t>
      </w:r>
      <w:r/>
    </w:p>
    <w:p>
      <w:pPr>
        <w:pStyle w:val="Heading2"/>
      </w:pPr>
      <w:r>
        <w:t>Internalised stigma doesn't stay neatly in the past</w:t>
      </w:r>
      <w:r/>
    </w:p>
    <w:p>
      <w:r/>
      <w:r>
        <w:t>Homophobia and transphobia can be turned inward, creating a harsh inner voice that questions appearance, relationships, identity or belonging. That voice may show up as low mood, anxious thinking, disordered eating, substance misuse or difficulty trusting other people.</w:t>
      </w:r>
      <w:r/>
    </w:p>
    <w:p>
      <w:r/>
      <w:r>
        <w:t>Studies of LGBTQ+ young adults also point to combinations of stress rather than a single cause. Mental health can be affected by discrimination, family rejection, financial insecurity, violence and barriers to appropriate care. In other words, distress isn't a personal shortcoming; it's often a response to sustained pressure.</w:t>
      </w:r>
      <w:r/>
    </w:p>
    <w:p>
      <w:r/>
      <w:r>
        <w:t>That distinction matters. Blaming yourself for struggling adds another burden, while recognising the source can open the door to more useful support.</w:t>
      </w:r>
      <w:r/>
    </w:p>
    <w:p>
      <w:pPr>
        <w:pStyle w:val="Heading2"/>
      </w:pPr>
      <w:r>
        <w:t>Community can heal, but it isn't automatically safe</w:t>
      </w:r>
      <w:r/>
    </w:p>
    <w:p>
      <w:r/>
      <w:r>
        <w:t>Queer communities can offer humour, recognition and the powerful relief of not needing to explain yourself. Yet LGBTQ+ people may also encounter racism, ageism, class prejudice, HIV-related stigma, body-image expectations or pressure around gender presentation within those same spaces.</w:t>
      </w:r>
      <w:r/>
    </w:p>
    <w:p>
      <w:r/>
      <w:r>
        <w:t>Research into sexual-minority and gender-expansive young adults suggests that stressors often overlap. Someone can feel excluded because of their identity while also navigating poverty, disability, race or concerns about their body. A community isn't truly affirming if only some members feel welcome.</w:t>
      </w:r>
      <w:r/>
    </w:p>
    <w:p>
      <w:r/>
      <w:r>
        <w:t>The most helpful spaces tend to make room for difference rather than demanding a single version of queer life. That might mean a local peer group, an online community with clear moderation, a culturally aware therapist or simply one trusted person who listens without trying to tidy up the story.</w:t>
      </w:r>
      <w:r/>
    </w:p>
    <w:p>
      <w:pPr>
        <w:pStyle w:val="Heading2"/>
      </w:pPr>
      <w:r>
        <w:t>Small practices can loosen shame's grip</w:t>
      </w:r>
      <w:r/>
    </w:p>
    <w:p>
      <w:r/>
      <w:r>
        <w:t>A useful first step is to separate feelings from facts. Feeling unwanted doesn't prove that you're unwanted, just as feeling ashamed doesn't mean you've done something shameful. Writing down the thought, then asking what evidence supports it and what evidence complicates it, can create a little breathing space.</w:t>
      </w:r>
      <w:r/>
    </w:p>
    <w:p>
      <w:r/>
      <w:r>
        <w:t>Self-compassion is another practical tool, although it can feel awkward at first. Try speaking to yourself as you would to a close friend who had survived the same experience. The aim isn't forced positivity; it's replacing punishment with a fairer, kinder assessment.</w:t>
      </w:r>
      <w:r/>
    </w:p>
    <w:p>
      <w:r/>
      <w:r>
        <w:t>Connection helps too. Sharing a difficult feeling with someone trustworthy can make it less powerful, while regular contact with people who respect your identity can rebuild confidence. The CDC highlights the importance of supportive environments for LGBTQ+ young people, particularly where they feel safe, heard and included.</w:t>
      </w:r>
      <w:r/>
    </w:p>
    <w:p>
      <w:pPr>
        <w:pStyle w:val="Heading2"/>
      </w:pPr>
      <w:r>
        <w:t>When professional support is the right next step</w:t>
      </w:r>
      <w:r/>
    </w:p>
    <w:p>
      <w:r/>
      <w:r>
        <w:t>Therapy can help people recognise internalised stigma, process trauma and develop healthier ways to respond to fear or self-judgement. Where possible, look for a practitioner with experience in LGBTQ+ mental health and ask how they approach identity, gender, relationships and minority stress before committing.</w:t>
      </w:r>
      <w:r/>
    </w:p>
    <w:p>
      <w:r/>
      <w:r>
        <w:t>Practical details matter as well. Consider cost, confidentiality, accessibility, cultural understanding and whether the therapist can support more than one part of your experience. A good fit should leave you feeling respected, not obliged to educate your clinician from scratch.</w:t>
      </w:r>
      <w:r/>
    </w:p>
    <w:p>
      <w:r/>
      <w:r>
        <w:t>If shame, isolation, substance use, disordered eating or low mood is affecting daily life, reaching out sooner is usually better than waiting for a crisis. Seeking help isn't a verdict on your resilience. Often, it's one of the clearest ways to use it.</w:t>
      </w:r>
      <w:r/>
    </w:p>
    <w:p>
      <w:r/>
      <w:r>
        <w:t>No one should have to earn support by becoming overwhelmed first.</w:t>
      </w:r>
      <w:r/>
    </w:p>
    <w:p>
      <w:pPr>
        <w:pStyle w:val="Heading2"/>
      </w:pPr>
      <w:r>
        <w:t>Closing Line</w:t>
      </w:r>
      <w:r/>
    </w:p>
    <w:p>
      <w:r/>
      <w:r>
        <w:t>Affirming care and genuine connection can turn isolation into a starting point for healing.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12">
        <w:r>
          <w:rPr>
            <w:color w:val="0000EE"/>
            <w:u w:val="single"/>
          </w:rPr>
          <w:t>[4]</w:t>
        </w:r>
      </w:hyperlink>
      <w:r>
        <w:t xml:space="preserve">, </w:t>
      </w:r>
      <w:hyperlink r:id="rId13">
        <w:r>
          <w:rPr>
            <w:color w:val="0000EE"/>
            <w:u w:val="single"/>
          </w:rPr>
          <w:t>[5]</w:t>
        </w:r>
      </w:hyperlink>
      <w:r>
        <w:t xml:space="preserve">- Paragraph 15: </w:t>
      </w:r>
      <w:hyperlink r:id="rId14">
        <w:r>
          <w:rPr>
            <w:color w:val="0000EE"/>
            <w:u w:val="single"/>
          </w:rPr>
          <w:t>[6]</w:t>
        </w:r>
      </w:hyperlink>
      <w:r>
        <w:t xml:space="preserve">, </w:t>
      </w:r>
      <w:hyperlink r:id="rId15">
        <w:r>
          <w:rPr>
            <w:color w:val="0000EE"/>
            <w:u w:val="single"/>
          </w:rPr>
          <w:t>[7]</w:t>
        </w:r>
      </w:hyperlink>
      <w:r>
        <w:t xml:space="preserve">- Paragraph 16: </w:t>
      </w:r>
      <w:hyperlink r:id="rId10">
        <w:r>
          <w:rPr>
            <w:color w:val="0000EE"/>
            <w:u w:val="single"/>
          </w:rPr>
          <w:t>[2]</w:t>
        </w:r>
      </w:hyperlink>
      <w:r>
        <w:t xml:space="preserve">, </w:t>
      </w:r>
      <w:hyperlink r:id="rId11">
        <w:r>
          <w:rPr>
            <w:color w:val="0000EE"/>
            <w:u w:val="single"/>
          </w:rPr>
          <w:t>[3]</w:t>
        </w:r>
      </w:hyperlink>
      <w:r>
        <w:t xml:space="preserve">- Paragraph 17: </w:t>
      </w:r>
      <w:hyperlink r:id="rId12">
        <w:r>
          <w:rPr>
            <w:color w:val="0000EE"/>
            <w:u w:val="single"/>
          </w:rPr>
          <w:t>[4]</w:t>
        </w:r>
      </w:hyperlink>
      <w:r>
        <w:t xml:space="preserve">, </w:t>
      </w:r>
      <w:hyperlink r:id="rId13">
        <w:r>
          <w:rPr>
            <w:color w:val="0000EE"/>
            <w:u w:val="single"/>
          </w:rPr>
          <w:t>[5]</w:t>
        </w:r>
      </w:hyperlink>
      <w:r>
        <w:t xml:space="preserve">- Paragraph 18: </w:t>
      </w:r>
      <w:hyperlink r:id="rId14">
        <w:r>
          <w:rPr>
            <w:color w:val="0000EE"/>
            <w:u w:val="single"/>
          </w:rPr>
          <w:t>[6]</w:t>
        </w:r>
      </w:hyperlink>
      <w:r>
        <w:t xml:space="preserve">, </w:t>
      </w:r>
      <w:hyperlink r:id="rId15">
        <w:r>
          <w:rPr>
            <w:color w:val="0000EE"/>
            <w:u w:val="single"/>
          </w:rPr>
          <w:t>[7]</w:t>
        </w:r>
      </w:hyperlink>
      <w:r>
        <w:t xml:space="preserve">- Paragraph 19: </w:t>
      </w:r>
      <w:hyperlink r:id="rId10">
        <w:r>
          <w:rPr>
            <w:color w:val="0000EE"/>
            <w:u w:val="single"/>
          </w:rPr>
          <w:t>[2]</w:t>
        </w:r>
      </w:hyperlink>
      <w:r>
        <w:t xml:space="preserve">, </w:t>
      </w:r>
      <w:hyperlink r:id="rId11">
        <w:r>
          <w:rPr>
            <w:color w:val="0000EE"/>
            <w:u w:val="single"/>
          </w:rPr>
          <w:t>[3]</w:t>
        </w:r>
      </w:hyperlink>
      <w:r>
        <w:t xml:space="preserve">- Paragraph 20: </w:t>
      </w:r>
      <w:hyperlink r:id="rId12">
        <w:r>
          <w:rPr>
            <w:color w:val="0000EE"/>
            <w:u w:val="single"/>
          </w:rPr>
          <w:t>[4]</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https://www.whitman-walker.org/shame-and-isolation-in-lgbtq-mental-health/</w:t>
        </w:r>
      </w:hyperlink>
      <w:r>
        <w:t xml:space="preserve"> - Please view link - unable to able to access data</w:t>
      </w:r>
      <w:r/>
    </w:p>
    <w:p>
      <w:pPr>
        <w:pStyle w:val="ListNumber"/>
        <w:spacing w:line="240" w:lineRule="auto"/>
        <w:ind w:left="720"/>
      </w:pPr>
      <w:r/>
      <w:hyperlink r:id="rId10">
        <w:r>
          <w:rPr>
            <w:color w:val="0000EE"/>
            <w:u w:val="single"/>
          </w:rPr>
          <w:t>https://www.cdc.gov/healthy-youth/lgbtq-youth/index.html</w:t>
        </w:r>
      </w:hyperlink>
      <w:r>
        <w:t xml:space="preserve"> - The Centers for Disease Control and Prevention (CDC) provides guidance on supporting LGBTQ+ youth, highlighting that these individuals are more likely than their heterosexual peers to experience violence at school and have lower levels of school connectedness. The CDC recommends practices such as professional development for school staff, allowing LGBTQ+ students equal access to student-led clubs, and creating inclusive school and district policies to improve the health, safety, and school connectedness for LGBTQ+ youth. These practices aim to reduce stigma and bias, promoting the well-being of LGBTQ+ students and fostering a more inclusive school environment.</w:t>
      </w:r>
      <w:r/>
    </w:p>
    <w:p>
      <w:pPr>
        <w:pStyle w:val="ListNumber"/>
        <w:spacing w:line="240" w:lineRule="auto"/>
        <w:ind w:left="720"/>
      </w:pPr>
      <w:r/>
      <w:hyperlink r:id="rId11">
        <w:r>
          <w:rPr>
            <w:color w:val="0000EE"/>
            <w:u w:val="single"/>
          </w:rPr>
          <w:t>https://pmc.ncbi.nlm.nih.gov/articles/PMC8583439/</w:t>
        </w:r>
      </w:hyperlink>
      <w:r>
        <w:t xml:space="preserve"> - A scoping review published in the International Journal of Environmental Research and Public Health examines protective factors for the mental well-being of LGBTI+ youth. The study identifies interpersonal relationships with parents, peers, and providers, as well as LGBTI+ community relations, as key factors associated with enhanced well-being. The review underscores the importance of supportive social connections and community engagement in mitigating the mental health challenges faced by LGBTI+ youth, emphasizing the need for inclusive and affirming environments to promote resilience and psychological well-being.</w:t>
      </w:r>
      <w:r/>
    </w:p>
    <w:p>
      <w:pPr>
        <w:pStyle w:val="ListNumber"/>
        <w:spacing w:line="240" w:lineRule="auto"/>
        <w:ind w:left="720"/>
      </w:pPr>
      <w:r/>
      <w:hyperlink r:id="rId12">
        <w:r>
          <w:rPr>
            <w:color w:val="0000EE"/>
            <w:u w:val="single"/>
          </w:rPr>
          <w:t>https://www.restoredcdc.org/www.cdc.gov/pcd/issues/2023/22_0371.htm</w:t>
        </w:r>
      </w:hyperlink>
      <w:r>
        <w:t xml:space="preserve"> - An article from the Centers for Disease Control and Prevention (CDC) discusses the impact of racist microaggressions and LGBTQ-related minority stressors on psychological distress among LGBTQ+ young people of color. The study highlights that experiences of racism and sexual and gender minority-related stressors, such as identity concealment and family rejection, have a detrimental effect on the mental health of these individuals. The findings emphasize the compounded challenges faced by LGBTQ+ youth of color and the need for targeted interventions to address these intersecting stressors.</w:t>
      </w:r>
      <w:r/>
    </w:p>
    <w:p>
      <w:pPr>
        <w:pStyle w:val="ListNumber"/>
        <w:spacing w:line="240" w:lineRule="auto"/>
        <w:ind w:left="720"/>
      </w:pPr>
      <w:r/>
      <w:hyperlink r:id="rId13">
        <w:r>
          <w:rPr>
            <w:color w:val="0000EE"/>
            <w:u w:val="single"/>
          </w:rPr>
          <w:t>https://www.cduhr.org/articles/mental-health-sexually-minoritized-gender-expansive-stressors-lgbtq-young-adults-latent-class-analysis/</w:t>
        </w:r>
      </w:hyperlink>
      <w:r>
        <w:t xml:space="preserve"> - A study published by the Center for Drug Use and HIV Research (CDUHR) investigates the mental health impact of multiple sexually minoritized and gender-expansive stressors among LGBTQ+ young adults. The research identifies distinct latent classes of minority stress experiences, including LGBTQ+ identity concealment and family rejection, and finds that higher levels of minority stress are associated with greater psychological distress. The study underscores the importance of addressing these specific stressors to mitigate mental health inequities among LGBTQ+ young adults.</w:t>
      </w:r>
      <w:r/>
    </w:p>
    <w:p>
      <w:pPr>
        <w:pStyle w:val="ListNumber"/>
        <w:spacing w:line="240" w:lineRule="auto"/>
        <w:ind w:left="720"/>
      </w:pPr>
      <w:r/>
      <w:hyperlink r:id="rId14">
        <w:r>
          <w:rPr>
            <w:color w:val="0000EE"/>
            <w:u w:val="single"/>
          </w:rPr>
          <w:t>https://journals.sagepub.com/doi/10.1177/0044118X211035944</w:t>
        </w:r>
      </w:hyperlink>
      <w:r>
        <w:t xml:space="preserve"> - A review published in the Journal of Youth and Adolescence examines psychosocial protective and risk factors for the mental well-being of rural LGBTQ+ adolescents. The study identifies family and school support, peer relationships, and individual resilience as key protective factors that can reduce depression, anxiety, and suicidal behavior, while increasing self-esteem and well-being. The review calls for further research into these protective factors and the impact of intervention programs with adolescents and their families to promote mental health in rural LGBTQ+ communities.</w:t>
      </w:r>
      <w:r/>
    </w:p>
    <w:p>
      <w:pPr>
        <w:pStyle w:val="ListNumber"/>
        <w:spacing w:line="240" w:lineRule="auto"/>
        <w:ind w:left="720"/>
      </w:pPr>
      <w:r/>
      <w:hyperlink r:id="rId15">
        <w:r>
          <w:rPr>
            <w:color w:val="0000EE"/>
            <w:u w:val="single"/>
          </w:rPr>
          <w:t>https://doi.org/10.3390/HEALTHCARE12181865</w:t>
        </w:r>
      </w:hyperlink>
      <w:r>
        <w:t xml:space="preserve"> - A systematic review published in the journal Healthcare investigates protective factors in the LGBTIQ+ adolescent experience. The study identifies family and school support, peer relationships, and individual resilience as key factors that protect mental health. These protective factors are associated with reduced depression, anxiety, and suicidal behavior, as well as increased self-esteem and well-being. The review emphasizes the need for further research into these factors and the impact of intervention programs with adolescents and their families to promote mental health in LGBTIQ+ youth.</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hitman-walker.org/shame-and-isolation-in-lgbtq-mental-health/" TargetMode="External"/><Relationship Id="rId10" Type="http://schemas.openxmlformats.org/officeDocument/2006/relationships/hyperlink" Target="https://www.cdc.gov/healthy-youth/lgbtq-youth/index.html" TargetMode="External"/><Relationship Id="rId11" Type="http://schemas.openxmlformats.org/officeDocument/2006/relationships/hyperlink" Target="https://pmc.ncbi.nlm.nih.gov/articles/PMC8583439/" TargetMode="External"/><Relationship Id="rId12" Type="http://schemas.openxmlformats.org/officeDocument/2006/relationships/hyperlink" Target="https://www.restoredcdc.org/www.cdc.gov/pcd/issues/2023/22_0371.htm" TargetMode="External"/><Relationship Id="rId13" Type="http://schemas.openxmlformats.org/officeDocument/2006/relationships/hyperlink" Target="https://www.cduhr.org/articles/mental-health-sexually-minoritized-gender-expansive-stressors-lgbtq-young-adults-latent-class-analysis/" TargetMode="External"/><Relationship Id="rId14" Type="http://schemas.openxmlformats.org/officeDocument/2006/relationships/hyperlink" Target="https://journals.sagepub.com/doi/10.1177/0044118X211035944" TargetMode="External"/><Relationship Id="rId15" Type="http://schemas.openxmlformats.org/officeDocument/2006/relationships/hyperlink" Target="https://doi.org/10.3390/HEALTHCARE1218186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