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Seattle HIV Testing Privacy Concerns Grow Over Texas Lab Move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Seattle LGBTQ+ health advocates are raising privacy questions after Washington’s Department of Health directed the Seattle LGBTQ+ Center to send HIV and STI blood samples to a Labcorp-owned facility in San Antonio. The move, introduced for cost and speed reasons, matters deeply in a city where many queer and trans residents expect healthcare to feel safe.</w:t>
      </w:r>
      <w:r/>
    </w:p>
    <w:p>
      <w:pPr>
        <w:pStyle w:val="Heading2"/>
      </w:pPr>
      <w:r>
        <w:t>Essential Takeaways</w:t>
      </w:r>
      <w:r/>
      <w:r/>
    </w:p>
    <w:p>
      <w:pPr>
        <w:pStyle w:val="ListBullet"/>
        <w:spacing w:line="240" w:lineRule="auto"/>
        <w:ind w:left="720"/>
      </w:pPr>
      <w:r/>
      <w:r>
        <w:rPr>
          <w:b/>
        </w:rPr>
        <w:t>Samples are moving:</w:t>
      </w:r>
      <w:r>
        <w:t xml:space="preserve"> The Seattle LGBTQ+ Center has been told to use the Center for Disease Detection in Texas rather than King County’s public laboratory.</w:t>
      </w:r>
      <w:r/>
    </w:p>
    <w:p>
      <w:pPr>
        <w:pStyle w:val="ListBullet"/>
        <w:spacing w:line="240" w:lineRule="auto"/>
        <w:ind w:left="720"/>
      </w:pPr>
      <w:r/>
      <w:r>
        <w:rPr>
          <w:b/>
        </w:rPr>
        <w:t>Identifying details are included:</w:t>
      </w:r>
      <w:r>
        <w:t xml:space="preserve"> Reported information attached to samples can include a patient’s name and sex assigned at birth.</w:t>
      </w:r>
      <w:r/>
    </w:p>
    <w:p>
      <w:pPr>
        <w:pStyle w:val="ListBullet"/>
        <w:spacing w:line="240" w:lineRule="auto"/>
        <w:ind w:left="720"/>
      </w:pPr>
      <w:r/>
      <w:r>
        <w:rPr>
          <w:b/>
        </w:rPr>
        <w:t>The state cites efficiency:</w:t>
      </w:r>
      <w:r>
        <w:t xml:space="preserve"> Washington’s Department of Health says the Texas laboratory is cheaper and returns results faster.</w:t>
      </w:r>
      <w:r/>
    </w:p>
    <w:p>
      <w:pPr>
        <w:pStyle w:val="ListBullet"/>
        <w:spacing w:line="240" w:lineRule="auto"/>
        <w:ind w:left="720"/>
      </w:pPr>
      <w:r/>
      <w:r>
        <w:rPr>
          <w:b/>
        </w:rPr>
        <w:t>Privacy remains the concern:</w:t>
      </w:r>
      <w:r>
        <w:t xml:space="preserve"> HIPAA offers protections, but community leaders say the wider risks of sensitive data collection deserve closer scrutiny.</w:t>
      </w:r>
      <w:r/>
    </w:p>
    <w:p>
      <w:pPr>
        <w:pStyle w:val="ListBullet"/>
        <w:spacing w:line="240" w:lineRule="auto"/>
        <w:ind w:left="720"/>
      </w:pPr>
      <w:r/>
      <w:r>
        <w:rPr>
          <w:b/>
        </w:rPr>
        <w:t>Testing must continue:</w:t>
      </w:r>
      <w:r>
        <w:t xml:space="preserve"> The centre’s immediate priority has been avoiding any interruption to HIV and STI services.</w:t>
      </w:r>
      <w:r/>
      <w:r/>
    </w:p>
    <w:p>
      <w:pPr>
        <w:pStyle w:val="Heading2"/>
      </w:pPr>
      <w:r>
        <w:t>Why Seattle’s HIV testing change has caused alarm</w:t>
      </w:r>
      <w:r/>
    </w:p>
    <w:p>
      <w:r/>
      <w:r>
        <w:t>For patients, a blood test can feel routine right up until privacy enters the room. In Seattle’s queer and trans communities, however, the destination of a sample can carry real emotional weight, particularly when it’s linked to names and other identifying details.</w:t>
      </w:r>
      <w:r/>
    </w:p>
    <w:p>
      <w:r/>
      <w:r>
        <w:t>The Seattle LGBTQ+ Center has confirmed that Washington’s Department of Health required it, along with other prevention partners, to stop relying primarily on Public Health King County Laboratories. Instead, samples are being sent to the Center for Disease Detection in San Antonio, a facility owned by Labcorp, according to Seattle Gay News.</w:t>
      </w:r>
      <w:r/>
    </w:p>
    <w:p>
      <w:r/>
      <w:r>
        <w:t>The arrangement took effect on 1 August 2026. While the administrative change may sound technical, it lands against a backdrop of heightened anxiety about how healthcare information relating to LGBTQ+ people could be accessed, shared or misused.</w:t>
      </w:r>
      <w:r/>
    </w:p>
    <w:p>
      <w:pPr>
        <w:pStyle w:val="Heading2"/>
      </w:pPr>
      <w:r>
        <w:t>The state says cost and speed drove the decision</w:t>
      </w:r>
      <w:r/>
    </w:p>
    <w:p>
      <w:r/>
      <w:r>
        <w:t>Washington health officials say the decision wasn't about moving care away from Seattle. It was a procurement choice, based on what they describe as a substantial difference in laboratory pricing and turnaround times.</w:t>
      </w:r>
      <w:r/>
    </w:p>
    <w:p>
      <w:r/>
      <w:r>
        <w:t>A Department of Health spokesperson told Seattle Gay News that the Texas provider’s pricing includes shipping and that results can reach clinics more quickly. Faster processing could mean earlier notification and treatment for conditions including HIV, syphilis, gonorrhoea, chlamydia and hepatitis C.</w:t>
      </w:r>
      <w:r/>
    </w:p>
    <w:p>
      <w:r/>
      <w:r>
        <w:t>That argument has a practical appeal. Prompt results can reduce uncertainty for patients and help clinicians begin care sooner. But cheaper and faster doesn't automatically answer the community’s central question: who can see the data, and what happens to it after testing?</w:t>
      </w:r>
      <w:r/>
    </w:p>
    <w:p>
      <w:r/>
      <w:r>
        <w:t>Washington’s STI guidance stresses the importance of testing, treatment and partner services, while local programmes such as Public Health Seattle and King County provide a wider prevention framework. The challenge is preserving that public-health benefit without making people feel they must trade away control over deeply personal information.</w:t>
      </w:r>
      <w:r/>
    </w:p>
    <w:p>
      <w:pPr>
        <w:pStyle w:val="Heading2"/>
      </w:pPr>
      <w:r>
        <w:t>What information travels with a sample?</w:t>
      </w:r>
      <w:r/>
    </w:p>
    <w:p>
      <w:r/>
      <w:r>
        <w:t>The Seattle LGBTQ+ Center’s executive director, Nakita Venus, told Seattle Gay News that submitted blood samples include personally identifiable information, including a patient’s name and sex assigned at birth. That detail has sharpened concern far beyond the usual question of where a laboratory happens to be located.</w:t>
      </w:r>
      <w:r/>
    </w:p>
    <w:p>
      <w:r/>
      <w:r>
        <w:t>The legal picture is more reassuring than the political climate. HIPAA and related rules place limits on how protected health information can be handled, and laboratory providers have compliance responsibilities. Labcorp also highlights privacy and security measures as part of its healthcare operations.</w:t>
      </w:r>
      <w:r/>
    </w:p>
    <w:p>
      <w:r/>
      <w:r>
        <w:t>Still, privacy isn't just a matter of whether information is technically protected. It’s also about trust, access controls, retention practices and how confident patients feel when they walk through the door. Gay City Wellness and similar community-focused services show why discreet, affirming healthcare remains important for people who may already have reasons to be cautious.</w:t>
      </w:r>
      <w:r/>
    </w:p>
    <w:p>
      <w:pPr>
        <w:pStyle w:val="Heading2"/>
      </w:pPr>
      <w:r>
        <w:t>Why the Texas connection feels especially sensitive</w:t>
      </w:r>
      <w:r/>
    </w:p>
    <w:p>
      <w:r/>
      <w:r>
        <w:t>The concern is intensified by the wider political environment. Across the United States, LGBTQ+ organisations and medical professionals have faced legal and political pressure over gender-affirming care, while some states have pursued access to records involving trans young people.</w:t>
      </w:r>
      <w:r/>
    </w:p>
    <w:p>
      <w:r/>
      <w:r>
        <w:t>Texas has been at the centre of several battles over trans rights and medical information. Against that backdrop, sending identifiable samples from a self-described sanctuary city to a Texas-based facility understandably feels uncomfortable to some patients, even where no wrongdoing has been alleged.</w:t>
      </w:r>
      <w:r/>
    </w:p>
    <w:p>
      <w:r/>
      <w:r>
        <w:t>There’s also a difference between a company’s public values and the protections people want in a specific situation. Labcorp has received strong marks in LGBTQ+ corporate equality assessments, but community trust depends on more than a workplace policy or public statement. Patients want clear answers about who may request information, under what legal authority and how such requests would be challenged.</w:t>
      </w:r>
      <w:r/>
    </w:p>
    <w:p>
      <w:pPr>
        <w:pStyle w:val="Heading2"/>
      </w:pPr>
      <w:r>
        <w:t>What patients can ask before an HIV or STI test</w:t>
      </w:r>
      <w:r/>
    </w:p>
    <w:p>
      <w:r/>
      <w:r>
        <w:t>Anyone booking a test can reasonably ask which laboratory will process the sample, what information travels with it and how long records are retained. It’s also worth asking whether a service can explain its privacy policy in plain English, rather than handing over a dense form and rushing on.</w:t>
      </w:r>
      <w:r/>
    </w:p>
    <w:p>
      <w:r/>
      <w:r>
        <w:t>Patients may want to clarify whether results are sent through a secure portal, who can access them at the clinic and what happens if a sample needs further testing. If a person has concerns about their name or sex assigned at birth appearing in the record, asking how those fields are used can make the process feel less opaque.</w:t>
      </w:r>
      <w:r/>
    </w:p>
    <w:p>
      <w:r/>
      <w:r>
        <w:t>None of this should discourage testing. Washington’s public-health advice continues to support regular screening based on sexual health, symptoms and exposure risk. The better outcome is a system where people can test early, receive care quickly and understand exactly how their information is protected.</w:t>
      </w:r>
      <w:r/>
    </w:p>
    <w:p>
      <w:pPr>
        <w:pStyle w:val="Heading2"/>
      </w:pPr>
      <w:r>
        <w:t>The bigger issue is trust, not just laboratory logistics</w:t>
      </w:r>
      <w:r/>
    </w:p>
    <w:p>
      <w:r/>
      <w:r>
        <w:t>The centre says it pushed back, but its immediate focus was keeping services running rather than allowing the testing programme to pause. That puts frontline organisations in a difficult position: they must protect community confidence while complying with a contract decision made elsewhere.</w:t>
      </w:r>
      <w:r/>
    </w:p>
    <w:p>
      <w:r/>
      <w:r>
        <w:t>For now, the health department maintains that the change delivers better value and quicker results. Community advocates, meanwhile, are asking for transparency that matches the sensitivity of the information involved.</w:t>
      </w:r>
      <w:r/>
    </w:p>
    <w:p>
      <w:r/>
      <w:r>
        <w:t>That’s a fair demand. In sexual healthcare, trust isn't a decorative extra; it’s often the reason someone seeks a test in the first place.</w:t>
      </w:r>
      <w:r/>
    </w:p>
    <w:p>
      <w:r/>
      <w:r>
        <w:t>A safer testing system is one that protects both health and dignity.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0">
        <w:r>
          <w:rPr>
            <w:color w:val="0000EE"/>
            <w:u w:val="single"/>
          </w:rPr>
          <w:t>[6]</w:t>
        </w:r>
      </w:hyperlink>
      <w:r>
        <w:t xml:space="preserve">- Paragraph 4: </w:t>
      </w:r>
      <w:hyperlink r:id="rId14">
        <w:r>
          <w:rPr>
            <w:color w:val="0000EE"/>
            <w:u w:val="single"/>
          </w:rPr>
          <w:t>[3]</w:t>
        </w:r>
      </w:hyperlink>
      <w:r>
        <w:t xml:space="preserve">, </w:t>
      </w:r>
      <w:hyperlink r:id="rId11">
        <w:r>
          <w:rPr>
            <w:color w:val="0000EE"/>
            <w:u w:val="single"/>
          </w:rPr>
          <w:t>[4]</w:t>
        </w:r>
      </w:hyperlink>
      <w:r>
        <w:t xml:space="preserve">- Paragraph 5: </w:t>
      </w:r>
      <w:hyperlink r:id="rId13">
        <w:r>
          <w:rPr>
            <w:color w:val="0000EE"/>
            <w:u w:val="single"/>
          </w:rPr>
          <w:t>[5]</w:t>
        </w:r>
      </w:hyperlink>
      <w:r>
        <w:t xml:space="preserve">, </w:t>
      </w:r>
      <w:hyperlink r:id="rId10">
        <w:r>
          <w:rPr>
            <w:color w:val="0000EE"/>
            <w:u w:val="single"/>
          </w:rPr>
          <w:t>[6]</w:t>
        </w:r>
      </w:hyperlink>
      <w:r>
        <w:t xml:space="preserve">- Paragraph 6: </w:t>
      </w:r>
      <w:hyperlink r:id="rId14">
        <w:r>
          <w:rPr>
            <w:color w:val="0000EE"/>
            <w:u w:val="single"/>
          </w:rPr>
          <w:t>[3]</w:t>
        </w:r>
      </w:hyperlink>
      <w:r>
        <w:t xml:space="preserve">, </w:t>
      </w:r>
      <w:hyperlink r:id="rId12">
        <w:r>
          <w:rPr>
            <w:color w:val="0000EE"/>
            <w:u w:val="single"/>
          </w:rPr>
          <w:t>[7]</w:t>
        </w:r>
      </w:hyperlink>
      <w:r>
        <w:t xml:space="preserve">- Paragraph 7: </w:t>
      </w:r>
      <w:hyperlink r:id="rId11">
        <w:r>
          <w:rPr>
            <w:color w:val="0000EE"/>
            <w:u w:val="single"/>
          </w:rPr>
          <w:t>[4]</w:t>
        </w:r>
      </w:hyperlink>
      <w:r>
        <w:t xml:space="preserve">, </w:t>
      </w:r>
      <w:hyperlink r:id="rId13">
        <w:r>
          <w:rPr>
            <w:color w:val="0000EE"/>
            <w:u w:val="single"/>
          </w:rPr>
          <w:t>[5]</w:t>
        </w:r>
      </w:hyperlink>
      <w:r>
        <w:t xml:space="preserve">- Paragraph 8: </w:t>
      </w:r>
      <w:hyperlink r:id="rId10">
        <w:r>
          <w:rPr>
            <w:color w:val="0000EE"/>
            <w:u w:val="single"/>
          </w:rPr>
          <w:t>[6]</w:t>
        </w:r>
      </w:hyperlink>
      <w:r>
        <w:t xml:space="preserve">, </w:t>
      </w:r>
      <w:hyperlink r:id="rId12">
        <w:r>
          <w:rPr>
            <w:color w:val="0000EE"/>
            <w:u w:val="single"/>
          </w:rPr>
          <w:t>[7]</w:t>
        </w:r>
      </w:hyperlink>
      <w:r>
        <w:t xml:space="preserve">- Paragraph 9: </w:t>
      </w:r>
      <w:hyperlink r:id="rId10">
        <w:r>
          <w:rPr>
            <w:color w:val="0000EE"/>
            <w:u w:val="single"/>
          </w:rPr>
          <w:t>[6]</w:t>
        </w:r>
      </w:hyperlink>
      <w:r>
        <w:t xml:space="preserve">, </w:t>
      </w:r>
      <w:hyperlink r:id="rId13">
        <w:r>
          <w:rPr>
            <w:color w:val="0000EE"/>
            <w:u w:val="single"/>
          </w:rPr>
          <w:t>[5]</w:t>
        </w:r>
      </w:hyperlink>
      <w:r>
        <w:t xml:space="preserve">- Paragraph 10: </w:t>
      </w:r>
      <w:hyperlink r:id="rId14">
        <w:r>
          <w:rPr>
            <w:color w:val="0000EE"/>
            <w:u w:val="single"/>
          </w:rPr>
          <w:t>[3]</w:t>
        </w:r>
      </w:hyperlink>
      <w:r>
        <w:t xml:space="preserve">, </w:t>
      </w:r>
      <w:hyperlink r:id="rId11">
        <w:r>
          <w:rPr>
            <w:color w:val="0000EE"/>
            <w:u w:val="single"/>
          </w:rPr>
          <w:t>[4]</w:t>
        </w:r>
      </w:hyperlink>
      <w:r>
        <w:t xml:space="preserve">- Paragraph 11: </w:t>
      </w:r>
      <w:hyperlink r:id="rId11">
        <w:r>
          <w:rPr>
            <w:color w:val="0000EE"/>
            <w:u w:val="single"/>
          </w:rPr>
          <w:t>[4]</w:t>
        </w:r>
      </w:hyperlink>
      <w:r>
        <w:t xml:space="preserve">, </w:t>
      </w:r>
      <w:hyperlink r:id="rId12">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[6]</w:t>
        </w:r>
      </w:hyperlink>
      <w:r>
        <w:t xml:space="preserve">- Paragraph 13: </w:t>
      </w:r>
      <w:hyperlink r:id="rId11">
        <w:r>
          <w:rPr>
            <w:color w:val="0000EE"/>
            <w:u w:val="single"/>
          </w:rPr>
          <w:t>[4]</w:t>
        </w:r>
      </w:hyperlink>
      <w:r>
        <w:t xml:space="preserve">, </w:t>
      </w:r>
      <w:hyperlink r:id="rId13">
        <w:r>
          <w:rPr>
            <w:color w:val="0000EE"/>
            <w:u w:val="single"/>
          </w:rPr>
          <w:t>[5]</w:t>
        </w:r>
      </w:hyperlink>
      <w:r>
        <w:t xml:space="preserve">- Paragraph 14: </w:t>
      </w:r>
      <w:hyperlink r:id="rId14">
        <w:r>
          <w:rPr>
            <w:color w:val="0000EE"/>
            <w:u w:val="single"/>
          </w:rPr>
          <w:t>[3]</w:t>
        </w:r>
      </w:hyperlink>
      <w:r>
        <w:t xml:space="preserve">, </w:t>
      </w:r>
      <w:hyperlink r:id="rId11">
        <w:r>
          <w:rPr>
            <w:color w:val="0000EE"/>
            <w:u w:val="single"/>
          </w:rPr>
          <w:t>[4]</w:t>
        </w:r>
      </w:hyperlink>
      <w:r>
        <w:t xml:space="preserve">- Paragraph 15: </w:t>
      </w:r>
      <w:hyperlink r:id="rId9">
        <w:r>
          <w:rPr>
            <w:color w:val="0000EE"/>
            <w:u w:val="single"/>
          </w:rPr>
          <w:t>[2]</w:t>
        </w:r>
      </w:hyperlink>
      <w:r>
        <w:t xml:space="preserve">, </w:t>
      </w:r>
      <w:hyperlink r:id="rId10">
        <w:r>
          <w:rPr>
            <w:color w:val="0000EE"/>
            <w:u w:val="single"/>
          </w:rPr>
          <w:t>[6]</w:t>
        </w:r>
      </w:hyperlink>
      <w:r>
        <w:t xml:space="preserve">- Paragraph 16: </w:t>
      </w:r>
      <w:hyperlink r:id="rId13">
        <w:r>
          <w:rPr>
            <w:color w:val="0000EE"/>
            <w:u w:val="single"/>
          </w:rPr>
          <w:t>[5]</w:t>
        </w:r>
      </w:hyperlink>
      <w:r>
        <w:t xml:space="preserve">, </w:t>
      </w:r>
      <w:hyperlink r:id="rId10">
        <w:r>
          <w:rPr>
            <w:color w:val="0000EE"/>
            <w:u w:val="single"/>
          </w:rPr>
          <w:t>[6]</w:t>
        </w:r>
      </w:hyperlink>
      <w:r>
        <w:t xml:space="preserve">- Paragraph 17: </w:t>
      </w:r>
      <w:hyperlink r:id="rId11">
        <w:r>
          <w:rPr>
            <w:color w:val="0000EE"/>
            <w:u w:val="single"/>
          </w:rPr>
          <w:t>[4]</w:t>
        </w:r>
      </w:hyperlink>
      <w:r>
        <w:t xml:space="preserve">, </w:t>
      </w:r>
      <w:hyperlink r:id="rId12">
        <w:r>
          <w:rPr>
            <w:color w:val="0000EE"/>
            <w:u w:val="single"/>
          </w:rPr>
          <w:t>[7]</w:t>
        </w:r>
      </w:hyperlink>
      <w:r>
        <w:t xml:space="preserve">- Paragraph 18: </w:t>
      </w:r>
      <w:hyperlink r:id="rId9">
        <w:r>
          <w:rPr>
            <w:color w:val="0000EE"/>
            <w:u w:val="single"/>
          </w:rPr>
          <w:t>[2]</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https://www.sgn.org/story/170498/</w:t>
        </w:r>
      </w:hyperlink>
      <w:r>
        <w:t xml:space="preserve"> - Please view link - unable to able to access data</w:t>
      </w:r>
      <w:r/>
    </w:p>
    <w:p>
      <w:pPr>
        <w:pStyle w:val="ListNumber"/>
        <w:spacing w:line="240" w:lineRule="auto"/>
        <w:ind w:left="720"/>
      </w:pPr>
      <w:r/>
      <w:hyperlink r:id="rId9">
        <w:r>
          <w:rPr>
            <w:color w:val="0000EE"/>
            <w:u w:val="single"/>
          </w:rPr>
          <w:t>https://www.sgn.org/story/170498/</w:t>
        </w:r>
      </w:hyperlink>
      <w:r>
        <w:t xml:space="preserve"> - The Seattle Gay News reports that the Washington Department of Health has mandated the Seattle LGBTQ+ Center to send HIV/STI blood samples to the Center for Disease Detection (CDD) in San Antonio, Texas, effective August 1, 2026. This decision, attributed to cost considerations, has raised concerns about the privacy of personal data, as the samples include identifiable information such as patients' names and sex assigned at birth. The Seattle LGBTQ+ Center's Executive Director, Nakita Venus, expressed apprehension over the safety of data collection and protection under HIPAA privacy rules.</w:t>
      </w:r>
      <w:r/>
    </w:p>
    <w:p>
      <w:pPr>
        <w:pStyle w:val="ListNumber"/>
        <w:spacing w:line="240" w:lineRule="auto"/>
        <w:ind w:left="720"/>
      </w:pPr>
      <w:r/>
      <w:hyperlink r:id="rId14">
        <w:r>
          <w:rPr>
            <w:color w:val="0000EE"/>
            <w:u w:val="single"/>
          </w:rPr>
          <w:t>https://www.gaycity.org/wellness/</w:t>
        </w:r>
      </w:hyperlink>
      <w:r>
        <w:t xml:space="preserve"> - Gay City, Seattle's LGBTQ+ Center, has updated its HIV/STI testing services as of August 1, 2026, in compliance with a Department of Health directive. The new laboratory partner is the Center for Disease Detection (CDD) located in San Antonio, Texas. Despite this change, the centre assures that access to tests and the timing of receiving results will remain unaffected. The Wellness Center offers free HIV testing, STI screenings, and PrEP services to all clients aged 14 and up, regardless of insurance status.</w:t>
      </w:r>
      <w:r/>
    </w:p>
    <w:p>
      <w:pPr>
        <w:pStyle w:val="ListNumber"/>
        <w:spacing w:line="240" w:lineRule="auto"/>
        <w:ind w:left="720"/>
      </w:pPr>
      <w:r/>
      <w:hyperlink r:id="rId11">
        <w:r>
          <w:rPr>
            <w:color w:val="0000EE"/>
            <w:u w:val="single"/>
          </w:rPr>
          <w:t>https://doh.wa.gov/you-and-your-family/illness-and-disease-z/sexually-transmitted-infections-sti</w:t>
        </w:r>
      </w:hyperlink>
      <w:r>
        <w:t xml:space="preserve"> - The Washington State Department of Health provides comprehensive information on sexually transmitted infections (STIs), including data on cases and rates by county, fact sheets, and resources for healthcare providers. The department emphasizes the importance of STI prevention, testing, and treatment, offering guidance on getting tested and understanding the epidemiological profile of STIs in Washington State.</w:t>
      </w:r>
      <w:r/>
    </w:p>
    <w:p>
      <w:pPr>
        <w:pStyle w:val="ListNumber"/>
        <w:spacing w:line="240" w:lineRule="auto"/>
        <w:ind w:left="720"/>
      </w:pPr>
      <w:r/>
      <w:hyperlink r:id="rId13">
        <w:r>
          <w:rPr>
            <w:color w:val="0000EE"/>
            <w:u w:val="single"/>
          </w:rPr>
          <w:t>https://www.labcorp.com/tests/144011/sexually-transmitted-infections-sti-profile</w:t>
        </w:r>
      </w:hyperlink>
      <w:r>
        <w:t xml:space="preserve"> - Labcorp offers a comprehensive Sexually Transmitted Infections (STI) Profile, which includes tests for HIV, syphilis, hepatitis B and C, and other STIs. The profile provides detailed information on each test component, methodologies used, and expected result turnaround times, assisting healthcare providers in diagnosing and managing STIs effectively.</w:t>
      </w:r>
      <w:r/>
    </w:p>
    <w:p>
      <w:pPr>
        <w:pStyle w:val="ListNumber"/>
        <w:spacing w:line="240" w:lineRule="auto"/>
        <w:ind w:left="720"/>
      </w:pPr>
      <w:r/>
      <w:hyperlink r:id="rId10">
        <w:r>
          <w:rPr>
            <w:color w:val="0000EE"/>
            <w:u w:val="single"/>
          </w:rPr>
          <w:t>https://www.lgbtqnation.com/2026/09/seattle-is-sending-hiv-test-samples-to-texas-with-identifying-information-raising-privacy-concerns/</w:t>
        </w:r>
      </w:hyperlink>
      <w:r>
        <w:t xml:space="preserve"> - LGBTQ Nation reports on the Seattle LGBTQ+ Center's decision to send HIV test samples, including personally identifiable information, to a lab in Texas. This move has raised privacy concerns, especially considering the political climate in Texas regarding LGBTQ+ rights. The article highlights the potential risks associated with transferring sensitive health data across state lines and the implications for patient confidentiality.</w:t>
      </w:r>
      <w:r/>
    </w:p>
    <w:p>
      <w:pPr>
        <w:pStyle w:val="ListNumber"/>
        <w:spacing w:line="240" w:lineRule="auto"/>
        <w:ind w:left="720"/>
      </w:pPr>
      <w:r/>
      <w:hyperlink r:id="rId12">
        <w:r>
          <w:rPr>
            <w:color w:val="0000EE"/>
            <w:u w:val="single"/>
          </w:rPr>
          <w:t>https://kingcounty.gov/depts/health/hiv-std</w:t>
        </w:r>
      </w:hyperlink>
      <w:r>
        <w:t xml:space="preserve"> - King County's public sexual-health clinic at Harborview Medical Center offers sliding-scale STI testing, PrEP, and HIV services for all patients, regardless of insurance status. The clinic provides comprehensive sexual health services, including testing for various STIs, HIV care, and preventive measures, ensuring accessible healthcare for the LGBTQ+ community in Seattle.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gn.org/story/170498/" TargetMode="External"/><Relationship Id="rId10" Type="http://schemas.openxmlformats.org/officeDocument/2006/relationships/hyperlink" Target="https://www.lgbtqnation.com/2026/09/seattle-is-sending-hiv-test-samples-to-texas-with-identifying-information-raising-privacy-concerns/" TargetMode="External"/><Relationship Id="rId11" Type="http://schemas.openxmlformats.org/officeDocument/2006/relationships/hyperlink" Target="https://doh.wa.gov/you-and-your-family/illness-and-disease-z/sexually-transmitted-infections-sti" TargetMode="External"/><Relationship Id="rId12" Type="http://schemas.openxmlformats.org/officeDocument/2006/relationships/hyperlink" Target="https://kingcounty.gov/depts/health/hiv-std" TargetMode="External"/><Relationship Id="rId13" Type="http://schemas.openxmlformats.org/officeDocument/2006/relationships/hyperlink" Target="https://www.labcorp.com/tests/144011/sexually-transmitted-infections-sti-profile" TargetMode="External"/><Relationship Id="rId14" Type="http://schemas.openxmlformats.org/officeDocument/2006/relationships/hyperlink" Target="https://www.gaycity.org/wellne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