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UK Transgender Crime Data Needs Careful Context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Fresh claims about transgender prisoners, suicide and violence are circulating widely, but the official evidence is narrower and more complicated than viral headlines suggest. Here's what the latest UK data actually tells us, and why careful reading matters for anyone trying to understand risk, victimisation and offending.</w:t>
      </w:r>
      <w:r/>
    </w:p>
    <w:p>
      <w:pPr>
        <w:pStyle w:val="Heading2"/>
      </w:pPr>
      <w:r>
        <w:t>The headline numbers need a closer look</w:t>
      </w:r>
      <w:r/>
    </w:p>
    <w:p>
      <w:r/>
      <w:r>
        <w:t>Statistics about transgender people in prison can sound stark, especially when percentages are lifted from official tables without explaining what they measure. The latest Ministry of Justice reporting records transgender prisoners within broader equality and offending data, but it doesn't establish that gender identity causes violent or sexual offending. The figures describe people already in custody, not transgender people as a whole. (Gov.uk)</w:t>
      </w:r>
      <w:r/>
    </w:p>
    <w:p>
      <w:r/>
      <w:r>
        <w:t>That distinction matters. Prison populations are selected through policing, charging, convictions and sentencing, so they can't be used as a simple snapshot of wider society. As one criminology rule of thumb puts it, a prison statistic tells you about prisoners first, and the population second. (Gov.uk)</w:t>
      </w:r>
      <w:r/>
    </w:p>
    <w:p>
      <w:pPr>
        <w:pStyle w:val="Heading2"/>
      </w:pPr>
      <w:r>
        <w:t>What the prison reports actually show</w:t>
      </w:r>
      <w:r/>
    </w:p>
    <w:p>
      <w:r/>
      <w:r>
        <w:t>The 2024 to 2025 HMPPS report includes information on transgender prisoners and their recorded offences, alongside data on protected characteristics and custody outcomes. Earlier reporting provides useful comparison, but differences in recording practices and small numbers mean that dramatic year-on-year conclusions should be treated cautiously. (Gov.uk)</w:t>
      </w:r>
      <w:r/>
    </w:p>
    <w:p>
      <w:r/>
      <w:r>
        <w:t>There is also a practical issue hiding in the tables: categories aren't always directly comparable. A person may have multiple convictions, while a headline figure may refer to a selected group, a particular offence category or a specific date. That makes broad claims about "transgender crime rates" much less secure than they first appear. (Gov.uk)</w:t>
      </w:r>
      <w:r/>
    </w:p>
    <w:p>
      <w:pPr>
        <w:pStyle w:val="Heading2"/>
      </w:pPr>
      <w:r>
        <w:t>Suicide research points to vulnerability, not a simple cause</w:t>
      </w:r>
      <w:r/>
    </w:p>
    <w:p>
      <w:r/>
      <w:r>
        <w:t>The evidence on suicide and transgender health is similarly easy to oversimplify. Research indexed by the US National Library of Medicine has examined suicide attempts and mental-health outcomes among transgender populations, but an association between transition-related factors and distress isn't proof that medical care itself causes suicidal behaviour. (PubMed)</w:t>
      </w:r>
      <w:r/>
    </w:p>
    <w:p>
      <w:r/>
      <w:r>
        <w:t>Researchers commonly discuss several overlapping pressures, including discrimination, family rejection, violence, poverty and barriers to healthcare. Those factors can interact, making it difficult to isolate one explanation with a neat percentage. It also means a responsible account should avoid presenting vulnerable people's health experiences as ammunition in a culture-war argument. (PubMed)</w:t>
      </w:r>
      <w:r/>
    </w:p>
    <w:p>
      <w:pPr>
        <w:pStyle w:val="Heading2"/>
      </w:pPr>
      <w:r>
        <w:t>Violence against trans people is another disputed picture</w:t>
      </w:r>
      <w:r/>
    </w:p>
    <w:p>
      <w:r/>
      <w:r>
        <w:t>Official UK information on crimes against transgender people is limited. The Office for National Statistics has said it doesn't hold a complete national dataset that can answer every question about suicide or crime rates for trans people, particularly where gender identity isn't consistently recorded in police, health or death-registration data. (ONS)</w:t>
      </w:r>
      <w:r/>
    </w:p>
    <w:p>
      <w:r/>
      <w:r>
        <w:t>That gap doesn't mean violence is imaginary, nor does it validate every claim made online. It means the safest conclusion is a modest one: available data can illuminate particular cases or datasets, but it can't support sweeping statements about who is most responsible for violence against transgender people across the UK. (ONS)</w:t>
      </w:r>
      <w:r/>
    </w:p>
    <w:p>
      <w:pPr>
        <w:pStyle w:val="Heading2"/>
      </w:pPr>
      <w:r>
        <w:t>How to read the numbers without being misled</w:t>
      </w:r>
      <w:r/>
    </w:p>
    <w:p>
      <w:r/>
      <w:r>
        <w:t>Start by asking three simple questions: who was counted, what was the comparison group and what period does the figure cover? Then check whether the source reports a rate, a raw total or a percentage within a selected population. A percentage can look enormous when the underlying group is small, rather like one loud note filling an otherwise quiet room. (Gov.uk)</w:t>
      </w:r>
      <w:r/>
    </w:p>
    <w:p>
      <w:r/>
      <w:r>
        <w:t>It's also worth separating offending from victimisation. A prison report may describe convictions among people in custody, while a crime report may examine victims, suspected perpetrators or recorded incidents. Those are different lenses, and blending them produces conclusions that the original data never made. (Factually)</w:t>
      </w:r>
      <w:r/>
    </w:p>
    <w:p>
      <w:pPr>
        <w:pStyle w:val="Heading2"/>
      </w:pPr>
      <w:r>
        <w:t>Why the argument needs better evidence</w:t>
      </w:r>
      <w:r/>
    </w:p>
    <w:p>
      <w:r/>
      <w:r>
        <w:t>The most useful public discussion won't come from trading insults or cherry-picking studies. It will come from transparent datasets, clearly defined categories and research that acknowledges uncertainty. Newer academic work continues to examine how family background, social stress and mental health overlap, suggesting that the picture is more layered than a single political explanation. (PMC)</w:t>
      </w:r>
      <w:r/>
    </w:p>
    <w:p>
      <w:r/>
      <w:r>
        <w:t>For readers, the practical lesson is simple: follow the original table, read the footnotes and be wary of claims that turn a narrow prison statistic into a verdict on an entire community. Good evidence can withstand scrutiny; it doesn't need theatrical certainty.</w:t>
      </w:r>
      <w:r/>
    </w:p>
    <w:p>
      <w:r/>
      <w:r>
        <w:t>Read the figures carefully, and let the evidence stay complicated.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[2]</w:t>
        </w:r>
      </w:hyperlink>
      <w:r>
        <w:t xml:space="preserve">, </w:t>
      </w:r>
      <w:hyperlink r:id="rId14">
        <w:r>
          <w:rPr>
            <w:color w:val="0000EE"/>
            <w:u w:val="single"/>
          </w:rPr>
          <w:t>[6]</w:t>
        </w:r>
      </w:hyperlink>
      <w:r>
        <w:t xml:space="preserve">- Paragraph 5: </w:t>
      </w:r>
      <w:hyperlink r:id="rId13">
        <w:r>
          <w:rPr>
            <w:color w:val="0000EE"/>
            <w:u w:val="single"/>
          </w:rPr>
          <w:t>[2]</w:t>
        </w:r>
      </w:hyperlink>
      <w:r>
        <w:t xml:space="preserve">, </w:t>
      </w:r>
      <w:hyperlink r:id="rId14">
        <w:r>
          <w:rPr>
            <w:color w:val="0000EE"/>
            <w:u w:val="single"/>
          </w:rPr>
          <w:t>[6]</w:t>
        </w:r>
      </w:hyperlink>
      <w:r>
        <w:t xml:space="preserve">- Paragraph 6: </w:t>
      </w:r>
      <w:hyperlink r:id="rId11">
        <w:r>
          <w:rPr>
            <w:color w:val="0000EE"/>
            <w:u w:val="single"/>
          </w:rPr>
          <w:t>[5]</w:t>
        </w:r>
      </w:hyperlink>
      <w:r>
        <w:t xml:space="preserve">- Paragraph 7: </w:t>
      </w:r>
      <w:hyperlink r:id="rId11">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[3]</w:t>
        </w:r>
      </w:hyperlink>
      <w:r>
        <w:t xml:space="preserve">, </w:t>
      </w:r>
      <w:hyperlink r:id="rId15">
        <w:r>
          <w:rPr>
            <w:color w:val="0000EE"/>
            <w:u w:val="single"/>
          </w:rPr>
          <w:t>[7]</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3">
        <w:r>
          <w:rPr>
            <w:color w:val="0000EE"/>
            <w:u w:val="single"/>
          </w:rPr>
          <w:t>[2]</w:t>
        </w:r>
      </w:hyperlink>
      <w:r>
        <w:t xml:space="preserve">, </w:t>
      </w:r>
      <w:hyperlink r:id="rId11">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https://pjmedia.com/kevindowneyjr/2026/09/28/bourbon-psychology-col-eh-taylor-jr-and-i-blow-up-trans-violence-n4957737</w:t>
        </w:r>
      </w:hyperlink>
      <w:r>
        <w:t xml:space="preserve"> - Please view link - unable to able to access data</w:t>
      </w:r>
      <w:r/>
    </w:p>
    <w:p>
      <w:pPr>
        <w:pStyle w:val="ListNumber"/>
        <w:spacing w:line="240" w:lineRule="auto"/>
        <w:ind w:left="720"/>
      </w:pPr>
      <w:r/>
      <w:hyperlink r:id="rId13">
        <w:r>
          <w:rPr>
            <w:color w:val="0000EE"/>
            <w:u w:val="single"/>
          </w:rPr>
          <w:t>https://pubmed.ncbi.nlm.nih.gov/32798005/</w:t>
        </w:r>
      </w:hyperlink>
      <w:r>
        <w:t xml:space="preserve"> - A study published in the American Journal of Preventive Medicine analysed data from 6,327 transgender and gender diverse individuals enrolled in three integrated healthcare systems. The research found that 4.8% of transmasculine and 3.0% of transfeminine participants had at least one suicide attempt during the follow-up period. The study highlights that younger individuals, those with a history of suicidal ideation or attempts, and those with multiple mental health diagnoses are at higher risk for suicide attempts. The authors suggest that future research should examine the impact of gender-affirming healthcare on suicide risk and identify targets for prevention interventions among transgender and gender diverse people in clinical settings.</w:t>
      </w:r>
      <w:r/>
    </w:p>
    <w:p>
      <w:pPr>
        <w:pStyle w:val="ListNumber"/>
        <w:spacing w:line="240" w:lineRule="auto"/>
        <w:ind w:left="720"/>
      </w:pPr>
      <w:r/>
      <w:hyperlink r:id="rId10">
        <w:r>
          <w:rPr>
            <w:color w:val="0000EE"/>
            <w:u w:val="single"/>
          </w:rPr>
          <w:t>https://www.gov.uk/government/statistics/hmpps-offender-equalities-annual-report-2024-to-2025/hmpps-offender-equalities-annual-report-2024-25--2</w:t>
        </w:r>
      </w:hyperlink>
      <w:r>
        <w:t xml:space="preserve"> - The UK Ministry of Justice's report provides data on transgender prisoners as of 31st March 2025. It reports 339 transgender prisoners, an increase from 295 in 2024. Of these, 276 (81%) reported their biological sex as male, and 63 (19%) as female. Ten per cent of transgender prisoners were from an ethnic minority background. The majority were in the men's estate (275 prisoners, 81%) compared to the women's estate (64 prisoners, 19%). The report also notes that 82% of transgender prisoners were aged between 20-49 years, with 10% aged 60 and over.</w:t>
      </w:r>
      <w:r/>
    </w:p>
    <w:p>
      <w:pPr>
        <w:pStyle w:val="ListNumber"/>
        <w:spacing w:line="240" w:lineRule="auto"/>
        <w:ind w:left="720"/>
      </w:pPr>
      <w:r/>
      <w:hyperlink r:id="rId12">
        <w:r>
          <w:rPr>
            <w:color w:val="0000EE"/>
            <w:u w:val="single"/>
          </w:rPr>
          <w:t>https://www.gov.uk/government/statistics/hmpps-offender-equalities-annual-report-2023-to-2024/hmpps-offender-equalities-report-202324</w:t>
        </w:r>
      </w:hyperlink>
      <w:r>
        <w:t xml:space="preserve"> - This UK Ministry of Justice report provides data on transgender prisoners as of 31st March 2024. It reports 295 transgender prisoners, an increase from 268 in 2023. Of these, 245 (83%) reported their legal gender as male, and 50 (17%) as female. Eleven per cent of transgender prisoners were from an ethnic minority background. The majority were in the men's estate (244 prisoners, 83%) compared to the women's estate (51 prisoners, 17%). The report also notes that 74% of transgender prisoners were aged between 20-49 years, with 9% aged 60 and over.</w:t>
      </w:r>
      <w:r/>
    </w:p>
    <w:p>
      <w:pPr>
        <w:pStyle w:val="ListNumber"/>
        <w:spacing w:line="240" w:lineRule="auto"/>
        <w:ind w:left="720"/>
      </w:pPr>
      <w:r/>
      <w:hyperlink r:id="rId11">
        <w:r>
          <w:rPr>
            <w:color w:val="0000EE"/>
            <w:u w:val="single"/>
          </w:rPr>
          <w:t>https://www.ons.gov.uk/aboutus/transparencyandgovernance/freedomofinformationfoi/suicidesofandcrimeratesagainsttransgenderpeopleintheuk</w:t>
        </w:r>
      </w:hyperlink>
      <w:r>
        <w:t xml:space="preserve"> - The Office for National Statistics (ONS) in the UK responded to a Freedom of Information request regarding suicide statistics of transgender people between April 2024 and April 2025. The ONS stated that while they collect mortality data through the death registration process, they do not currently have a separate question on gender identity on the death certificate. They mentioned the potential to look at further groups in the future, such as through linking mortality data with census records.</w:t>
      </w:r>
      <w:r/>
    </w:p>
    <w:p>
      <w:pPr>
        <w:pStyle w:val="ListNumber"/>
        <w:spacing w:line="240" w:lineRule="auto"/>
        <w:ind w:left="720"/>
      </w:pPr>
      <w:r/>
      <w:hyperlink r:id="rId14">
        <w:r>
          <w:rPr>
            <w:color w:val="0000EE"/>
            <w:u w:val="single"/>
          </w:rPr>
          <w:t>https://pmc.ncbi.nlm.nih.gov/articles/PMC13240427/</w:t>
        </w:r>
      </w:hyperlink>
      <w:r>
        <w:t xml:space="preserve"> - A meta-analysis published in the journal JAMA Surgery examined suicidal risk among transgender adolescents and young adults compared to their cisgender peers. The analysis included 29 studies published between 2015 and 2024, comprising nearly one million participants. The study found that transgender youth had significantly higher prevalence of suicidal ideation and attempts compared to cisgender youth. The risk ratios for suicidal ideation, attempts, and completed suicide were elevated among transgender youth, indicating a critical public health concern.</w:t>
      </w:r>
      <w:r/>
    </w:p>
    <w:p>
      <w:pPr>
        <w:pStyle w:val="ListNumber"/>
        <w:spacing w:line="240" w:lineRule="auto"/>
        <w:ind w:left="720"/>
      </w:pPr>
      <w:r/>
      <w:hyperlink r:id="rId15">
        <w:r>
          <w:rPr>
            <w:color w:val="0000EE"/>
            <w:u w:val="single"/>
          </w:rPr>
          <w:t>https://factually.co/fact-checks/justice/sexual-offending-rates-incarcerated-transgender-canada-uk-us-8e77ed</w:t>
        </w:r>
      </w:hyperlink>
      <w:r>
        <w:t xml:space="preserve"> - An article from Factually examines the rates of sexual offending among incarcerated transgender individuals across Canada, the UK, and the US. The article highlights that available public data and research show marked differences in how sexual offending among incarcerated transgender people is reported across these countries. It notes that Canadian Correctional Service analyses document a relatively high proportion of gender-diverse prisoners with sexual-offence histories in the federal estate. In the UK, government snapshots led to headline claims that about half of identified transgender prisoners had sexual convictions, but the Ministry of Justice warned the figures are not yet reliable. The article suggests that while there are differences in reporting and data collection methods, the available evidence does not support a simple cross-national ranking of sexual offending rates among incarcerated transgender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jmedia.com/kevindowneyjr/2026/09/28/bourbon-psychology-col-eh-taylor-jr-and-i-blow-up-trans-violence-n4957737" TargetMode="External"/><Relationship Id="rId10" Type="http://schemas.openxmlformats.org/officeDocument/2006/relationships/hyperlink" Target="https://www.gov.uk/government/statistics/hmpps-offender-equalities-annual-report-2024-to-2025/hmpps-offender-equalities-annual-report-2024-25--2" TargetMode="External"/><Relationship Id="rId11" Type="http://schemas.openxmlformats.org/officeDocument/2006/relationships/hyperlink" Target="https://www.ons.gov.uk/aboutus/transparencyandgovernance/freedomofinformationfoi/suicidesofandcrimeratesagainsttransgenderpeopleintheuk" TargetMode="External"/><Relationship Id="rId12" Type="http://schemas.openxmlformats.org/officeDocument/2006/relationships/hyperlink" Target="https://www.gov.uk/government/statistics/hmpps-offender-equalities-annual-report-2023-to-2024/hmpps-offender-equalities-report-202324" TargetMode="External"/><Relationship Id="rId13" Type="http://schemas.openxmlformats.org/officeDocument/2006/relationships/hyperlink" Target="https://pubmed.ncbi.nlm.nih.gov/32798005/" TargetMode="External"/><Relationship Id="rId14" Type="http://schemas.openxmlformats.org/officeDocument/2006/relationships/hyperlink" Target="https://pmc.ncbi.nlm.nih.gov/articles/PMC13240427/" TargetMode="External"/><Relationship Id="rId15" Type="http://schemas.openxmlformats.org/officeDocument/2006/relationships/hyperlink" Target="https://factually.co/fact-checks/justice/sexual-offending-rates-incarcerated-transgender-canada-uk-us-8e77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