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Billy Porter’s HIV Advice: Why Hope Still Matters After Diagnosis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Billy Porter is urging people newly diagnosed with HIV to reject shame and choose hope, drawing on his own experience of living with the virus. His message arrives as US health data continues to show progress in treatment, alongside stubborn inequalities in diagnosis, care and public understanding.</w:t>
      </w:r>
      <w:r/>
    </w:p>
    <w:p>
      <w:pPr>
        <w:pStyle w:val="Heading2"/>
      </w:pPr>
      <w:r>
        <w:t>Essential Takeaways</w:t>
      </w:r>
      <w:r/>
      <w:r/>
    </w:p>
    <w:p>
      <w:pPr>
        <w:pStyle w:val="ListBullet"/>
        <w:spacing w:line="240" w:lineRule="auto"/>
        <w:ind w:left="720"/>
      </w:pPr>
      <w:r/>
      <w:r>
        <w:rPr>
          <w:b/>
        </w:rPr>
        <w:t>Porter’s message:</w:t>
      </w:r>
      <w:r>
        <w:t xml:space="preserve"> An HIV diagnosis doesn’t diminish anyone’s worth or future.</w:t>
      </w:r>
      <w:r/>
    </w:p>
    <w:p>
      <w:pPr>
        <w:pStyle w:val="ListBullet"/>
        <w:spacing w:line="240" w:lineRule="auto"/>
        <w:ind w:left="720"/>
      </w:pPr>
      <w:r/>
      <w:r>
        <w:rPr>
          <w:b/>
        </w:rPr>
        <w:t>Treatment has transformed lives:</w:t>
      </w:r>
      <w:r>
        <w:t xml:space="preserve"> Effective medication can reduce the virus to an undetectable level.</w:t>
      </w:r>
      <w:r/>
    </w:p>
    <w:p>
      <w:pPr>
        <w:pStyle w:val="ListBullet"/>
        <w:spacing w:line="240" w:lineRule="auto"/>
        <w:ind w:left="720"/>
      </w:pPr>
      <w:r/>
      <w:r>
        <w:rPr>
          <w:b/>
        </w:rPr>
        <w:t>Undetectable means untransmittable:</w:t>
      </w:r>
      <w:r>
        <w:t xml:space="preserve"> People with an undetectable viral load don’t pass HIV on through sex.</w:t>
      </w:r>
      <w:r/>
    </w:p>
    <w:p>
      <w:pPr>
        <w:pStyle w:val="ListBullet"/>
        <w:spacing w:line="240" w:lineRule="auto"/>
        <w:ind w:left="720"/>
      </w:pPr>
      <w:r/>
      <w:r>
        <w:rPr>
          <w:b/>
        </w:rPr>
        <w:t>Stigma remains a barrier:</w:t>
      </w:r>
      <w:r>
        <w:t xml:space="preserve"> Fear, misinformation and shame can delay testing and treatment.</w:t>
      </w:r>
      <w:r/>
    </w:p>
    <w:p>
      <w:pPr>
        <w:pStyle w:val="ListBullet"/>
        <w:spacing w:line="240" w:lineRule="auto"/>
        <w:ind w:left="720"/>
      </w:pPr>
      <w:r/>
      <w:r>
        <w:rPr>
          <w:b/>
        </w:rPr>
        <w:t>Inequality persists:</w:t>
      </w:r>
      <w:r>
        <w:t xml:space="preserve"> HIV outcomes still vary sharply by race, sexual behaviour and access to care.</w:t>
      </w:r>
      <w:r/>
      <w:r/>
    </w:p>
    <w:p>
      <w:pPr>
        <w:pStyle w:val="Heading2"/>
      </w:pPr>
      <w:r>
        <w:t>Billy Porter’s advice begins with self-worth</w:t>
      </w:r>
      <w:r/>
    </w:p>
    <w:p>
      <w:r/>
      <w:r>
        <w:t>An HIV diagnosis can make the world feel suddenly smaller, but Billy Porter’s message pushes in the opposite direction. Speaking to Future Personal Health, the actor and singer said people should remember that they’re enough exactly as they are, regardless of any diagnosis.</w:t>
      </w:r>
      <w:r/>
    </w:p>
    <w:p>
      <w:r/>
      <w:r>
        <w:t>That reassurance carries particular weight because Porter lived privately with HIV for years after being diagnosed in 2007. He later made his status public in 2021, after playing Pray Tell, an HIV-positive character in Pose, and while writing his memoir. According to Queerty, shame and fear had made disclosure painfully difficult, including when it came to telling his late mother.</w:t>
      </w:r>
      <w:r/>
    </w:p>
    <w:p>
      <w:r/>
      <w:r>
        <w:t>His advice is emotional, but it’s also practical: keep moving, seek support and don’t let a diagnosis become the whole story. It’s a simple message, although anyone who’s faced a major health shock will know that simple doesn’t always mean easy.</w:t>
      </w:r>
      <w:r/>
    </w:p>
    <w:p>
      <w:pPr>
        <w:pStyle w:val="Heading2"/>
      </w:pPr>
      <w:r>
        <w:t>Modern HIV treatment has changed the outlook</w:t>
      </w:r>
      <w:r/>
    </w:p>
    <w:p>
      <w:r/>
      <w:r>
        <w:t>The biggest medical shift is that HIV is now a manageable condition for many people who can access and take effective treatment. US health data tracks both diagnosis and care outcomes, reflecting how far the response has moved beyond the bleak assumptions that once surrounded the virus.</w:t>
      </w:r>
      <w:r/>
    </w:p>
    <w:p>
      <w:r/>
      <w:r>
        <w:t>Treatment works by lowering the amount of HIV in the body, known as the viral load. When it reaches and stays at an undetectable level, HIV isn’t sexually transmissible. That principle is often shortened to U=U, meaning undetectable equals untransmittable.</w:t>
      </w:r>
      <w:r/>
    </w:p>
    <w:p>
      <w:r/>
      <w:r>
        <w:t>For someone newly diagnosed, the most useful next step is to connect quickly with an HIV specialist or healthcare provider. They can discuss medication, monitoring, side effects and support services, while a trusted charity or counsellor can help with the emotional weight. Information may not erase fear overnight, but it can stop fear making decisions on your behalf.</w:t>
      </w:r>
      <w:r/>
    </w:p>
    <w:p>
      <w:pPr>
        <w:pStyle w:val="Heading2"/>
      </w:pPr>
      <w:r>
        <w:t>Stigma is still the problem nobody can medicate away</w:t>
      </w:r>
      <w:r/>
    </w:p>
    <w:p>
      <w:r/>
      <w:r>
        <w:t>Porter says the most persistent obstacle isn’t only the virus itself. It’s the judgement, silence and lack of education that can leave people feeling isolated or reluctant to seek care.</w:t>
      </w:r>
      <w:r/>
    </w:p>
    <w:p>
      <w:r/>
      <w:r>
        <w:t>That concern sits alongside national efforts to improve HIV prevention and care. CDC objectives focus on reducing new infections, improving viral suppression and addressing gaps that prevent some communities from receiving timely testing and treatment. The figures are more than statistics, because every missed appointment or delayed diagnosis can mean another person carrying unnecessary uncertainty.</w:t>
      </w:r>
      <w:r/>
    </w:p>
    <w:p>
      <w:r/>
      <w:r>
        <w:t>There’s also a cultural habit of treating HIV as yesterday’s crisis. But the virus hasn’t vanished, and neither have the myths attached to it. A calm conversation about treatment and transmission can be far more useful than a dramatic warning, and considerably kinder too.</w:t>
      </w:r>
      <w:r/>
    </w:p>
    <w:p>
      <w:pPr>
        <w:pStyle w:val="Heading2"/>
      </w:pPr>
      <w:r>
        <w:t>The burden isn’t shared equally</w:t>
      </w:r>
      <w:r/>
    </w:p>
    <w:p>
      <w:r/>
      <w:r>
        <w:t>National HIV data shows that progress has not reached every group at the same speed. Gay and bisexual men remain disproportionately affected in the US, while racial disparities continue to shape who is diagnosed and who receives consistent care.</w:t>
      </w:r>
      <w:r/>
    </w:p>
    <w:p>
      <w:r/>
      <w:r>
        <w:t>CDC prevention objectives underline the importance of targeted services rather than a one-size-fits-all approach. That can mean accessible testing, culturally competent healthcare, affordable medication and prevention information that reflects people’s real lives, not outdated stereotypes.</w:t>
      </w:r>
      <w:r/>
    </w:p>
    <w:p>
      <w:r/>
      <w:r>
        <w:t>For readers supporting someone after a diagnosis, the best response is surprisingly straightforward. Listen, avoid intrusive questions, don’t repeat someone’s status without permission and offer practical help, such as accompanying them to an appointment. A supportive friend can make a clinical pathway feel much less lonely.</w:t>
      </w:r>
      <w:r/>
    </w:p>
    <w:p>
      <w:pPr>
        <w:pStyle w:val="Heading2"/>
      </w:pPr>
      <w:r>
        <w:t>Choosing hope is also a public-health act</w:t>
      </w:r>
      <w:r/>
    </w:p>
    <w:p>
      <w:r/>
      <w:r>
        <w:t>Porter’s refusal to stay silent links personal survival with public responsibility. He has described speaking openly as part of pushing back against the stigma that allowed HIV to remain surrounded by secrecy and shame.</w:t>
      </w:r>
      <w:r/>
    </w:p>
    <w:p>
      <w:r/>
      <w:r>
        <w:t>That matters on awareness days focused on gay and bisexual men, particularly when funding pressures and unequal access threaten to undo hard-won progress. The CDC’s national objectives show that prevention and care depend not just on medicines, but on stable services and people’s ability to trust the systems around them.</w:t>
      </w:r>
      <w:r/>
    </w:p>
    <w:p>
      <w:r/>
      <w:r>
        <w:t>His wider point is a human one: hope isn’t pretending everything is fine. It’s choosing the next useful action, then the one after that. For anyone newly diagnosed, that might begin with treatment, a frank conversation or simply accepting that life is still open.</w:t>
      </w:r>
      <w:r/>
    </w:p>
    <w:p>
      <w:r/>
      <w:r>
        <w:t>It's a small shift in language, but it can make an HIV diagnosis feel like a beginning rather than an ending.</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0">
        <w:r>
          <w:rPr>
            <w:color w:val="0000EE"/>
            <w:u w:val="single"/>
          </w:rPr>
          <w:t>[4]</w:t>
        </w:r>
      </w:hyperlink>
      <w:r>
        <w:t xml:space="preserve">- Paragraph 2: </w:t>
      </w:r>
      <w:hyperlink r:id="rId11">
        <w:r>
          <w:rPr>
            <w:color w:val="0000EE"/>
            <w:u w:val="single"/>
          </w:rPr>
          <w:t>[3]</w:t>
        </w:r>
      </w:hyperlink>
      <w:r>
        <w:t xml:space="preserve">, </w:t>
      </w:r>
      <w:hyperlink r:id="rId11">
        <w:r>
          <w:rPr>
            <w:color w:val="0000EE"/>
            <w:u w:val="single"/>
          </w:rPr>
          <w:t>[5]</w:t>
        </w:r>
      </w:hyperlink>
      <w:r>
        <w:t xml:space="preserve">- Paragraph 3: </w:t>
      </w:r>
      <w:hyperlink r:id="rId10">
        <w:r>
          <w:rPr>
            <w:color w:val="0000EE"/>
            <w:u w:val="single"/>
          </w:rPr>
          <w:t>[2]</w:t>
        </w:r>
      </w:hyperlink>
      <w:r>
        <w:t xml:space="preserve">, </w:t>
      </w:r>
      <w:hyperlink r:id="rId10">
        <w:r>
          <w:rPr>
            <w:color w:val="0000EE"/>
            <w:u w:val="single"/>
          </w:rPr>
          <w:t>[6]</w:t>
        </w:r>
      </w:hyperlink>
      <w:r>
        <w:t xml:space="preserve">- Paragraph 4: </w:t>
      </w:r>
      <w:hyperlink r:id="rId11">
        <w:r>
          <w:rPr>
            <w:color w:val="0000EE"/>
            <w:u w:val="single"/>
          </w:rPr>
          <w:t>[3]</w:t>
        </w:r>
      </w:hyperlink>
      <w:r>
        <w:t xml:space="preserve">, </w:t>
      </w:r>
      <w:hyperlink r:id="rId11">
        <w:r>
          <w:rPr>
            <w:color w:val="0000EE"/>
            <w:u w:val="single"/>
          </w:rPr>
          <w:t>[7]</w:t>
        </w:r>
      </w:hyperlink>
      <w:r>
        <w:t xml:space="preserve">- Paragraph 5: </w:t>
      </w:r>
      <w:hyperlink r:id="rId10">
        <w:r>
          <w:rPr>
            <w:color w:val="0000EE"/>
            <w:u w:val="single"/>
          </w:rPr>
          <w:t>[4]</w:t>
        </w:r>
      </w:hyperlink>
      <w:r>
        <w:t xml:space="preserve">, </w:t>
      </w:r>
      <w:hyperlink r:id="rId11">
        <w:r>
          <w:rPr>
            <w:color w:val="0000EE"/>
            <w:u w:val="single"/>
          </w:rPr>
          <w:t>[5]</w:t>
        </w:r>
      </w:hyperlink>
      <w:r>
        <w:t xml:space="preserve">- Paragraph 6: </w:t>
      </w:r>
      <w:hyperlink r:id="rId10">
        <w:r>
          <w:rPr>
            <w:color w:val="0000EE"/>
            <w:u w:val="single"/>
          </w:rPr>
          <w:t>[2]</w:t>
        </w:r>
      </w:hyperlink>
      <w:r>
        <w:t xml:space="preserve">, </w:t>
      </w:r>
      <w:hyperlink r:id="rId11">
        <w:r>
          <w:rPr>
            <w:color w:val="0000EE"/>
            <w:u w:val="single"/>
          </w:rPr>
          <w:t>[7]</w:t>
        </w:r>
      </w:hyperlink>
      <w:r>
        <w:t xml:space="preserve">- Paragraph 7: </w:t>
      </w:r>
      <w:hyperlink r:id="rId11">
        <w:r>
          <w:rPr>
            <w:color w:val="0000EE"/>
            <w:u w:val="single"/>
          </w:rPr>
          <w:t>[3]</w:t>
        </w:r>
      </w:hyperlink>
      <w:r>
        <w:t xml:space="preserve">, </w:t>
      </w:r>
      <w:hyperlink r:id="rId10">
        <w:r>
          <w:rPr>
            <w:color w:val="0000EE"/>
            <w:u w:val="single"/>
          </w:rPr>
          <w:t>[6]</w:t>
        </w:r>
      </w:hyperlink>
      <w:r>
        <w:t xml:space="preserve">- Paragraph 8: </w:t>
      </w:r>
      <w:hyperlink r:id="rId10">
        <w:r>
          <w:rPr>
            <w:color w:val="0000EE"/>
            <w:u w:val="single"/>
          </w:rPr>
          <w:t>[2]</w:t>
        </w:r>
      </w:hyperlink>
      <w:r>
        <w:t xml:space="preserve">, </w:t>
      </w:r>
      <w:hyperlink r:id="rId10">
        <w:r>
          <w:rPr>
            <w:color w:val="0000EE"/>
            <w:u w:val="single"/>
          </w:rPr>
          <w:t>[4]</w:t>
        </w:r>
      </w:hyperlink>
      <w:r>
        <w:t xml:space="preserve">- Paragraph 9: </w:t>
      </w:r>
      <w:hyperlink r:id="rId11">
        <w:r>
          <w:rPr>
            <w:color w:val="0000EE"/>
            <w:u w:val="single"/>
          </w:rPr>
          <w:t>[3]</w:t>
        </w:r>
      </w:hyperlink>
      <w:r>
        <w:t xml:space="preserve">, </w:t>
      </w:r>
      <w:hyperlink r:id="rId11">
        <w:r>
          <w:rPr>
            <w:color w:val="0000EE"/>
            <w:u w:val="single"/>
          </w:rPr>
          <w:t>[5]</w:t>
        </w:r>
      </w:hyperlink>
      <w:r>
        <w:t xml:space="preserve">- Paragraph 10: </w:t>
      </w:r>
      <w:hyperlink r:id="rId10">
        <w:r>
          <w:rPr>
            <w:color w:val="0000EE"/>
            <w:u w:val="single"/>
          </w:rPr>
          <w:t>[2]</w:t>
        </w:r>
      </w:hyperlink>
      <w:r>
        <w:t xml:space="preserve">, </w:t>
      </w:r>
      <w:hyperlink r:id="rId10">
        <w:r>
          <w:rPr>
            <w:color w:val="0000EE"/>
            <w:u w:val="single"/>
          </w:rPr>
          <w:t>[6]</w:t>
        </w:r>
      </w:hyperlink>
      <w:r>
        <w:t xml:space="preserve">- Paragraph 11: </w:t>
      </w:r>
      <w:hyperlink r:id="rId11">
        <w:r>
          <w:rPr>
            <w:color w:val="0000EE"/>
            <w:u w:val="single"/>
          </w:rPr>
          <w:t>[3]</w:t>
        </w:r>
      </w:hyperlink>
      <w:r>
        <w:t xml:space="preserve">, </w:t>
      </w:r>
      <w:hyperlink r:id="rId11">
        <w:r>
          <w:rPr>
            <w:color w:val="0000EE"/>
            <w:u w:val="single"/>
          </w:rPr>
          <w:t>[7]</w:t>
        </w:r>
      </w:hyperlink>
      <w:r>
        <w:t xml:space="preserve">- Paragraph 12: </w:t>
      </w:r>
      <w:hyperlink r:id="rId10">
        <w:r>
          <w:rPr>
            <w:color w:val="0000EE"/>
            <w:u w:val="single"/>
          </w:rPr>
          <w:t>[2]</w:t>
        </w:r>
      </w:hyperlink>
      <w:r>
        <w:t xml:space="preserve">, </w:t>
      </w:r>
      <w:hyperlink r:id="rId10">
        <w:r>
          <w:rPr>
            <w:color w:val="0000EE"/>
            <w:u w:val="single"/>
          </w:rPr>
          <w:t>[4]</w:t>
        </w:r>
      </w:hyperlink>
      <w:r>
        <w:t xml:space="preserve">- Paragraph 13: </w:t>
      </w:r>
      <w:hyperlink r:id="rId11">
        <w:r>
          <w:rPr>
            <w:color w:val="0000EE"/>
            <w:u w:val="single"/>
          </w:rPr>
          <w:t>[3]</w:t>
        </w:r>
      </w:hyperlink>
      <w:r>
        <w:t xml:space="preserve">, </w:t>
      </w:r>
      <w:hyperlink r:id="rId11">
        <w:r>
          <w:rPr>
            <w:color w:val="0000EE"/>
            <w:u w:val="single"/>
          </w:rPr>
          <w:t>[5]</w:t>
        </w:r>
      </w:hyperlink>
      <w:r>
        <w:t xml:space="preserve">- Paragraph 14: </w:t>
      </w:r>
      <w:hyperlink r:id="rId10">
        <w:r>
          <w:rPr>
            <w:color w:val="0000EE"/>
            <w:u w:val="single"/>
          </w:rPr>
          <w:t>[2]</w:t>
        </w:r>
      </w:hyperlink>
      <w:r>
        <w:t xml:space="preserve">, </w:t>
      </w:r>
      <w:hyperlink r:id="rId11">
        <w:r>
          <w:rPr>
            <w:color w:val="0000EE"/>
            <w:u w:val="single"/>
          </w:rPr>
          <w:t>[7]</w:t>
        </w:r>
      </w:hyperlink>
      <w:r>
        <w:t xml:space="preserve">- Paragraph 15: </w:t>
      </w:r>
      <w:hyperlink r:id="rId11">
        <w:r>
          <w:rPr>
            <w:color w:val="0000EE"/>
            <w:u w:val="single"/>
          </w:rPr>
          <w:t>[3]</w:t>
        </w:r>
      </w:hyperlink>
      <w:r>
        <w:t xml:space="preserve">, </w:t>
      </w:r>
      <w:hyperlink r:id="rId10">
        <w:r>
          <w:rPr>
            <w:color w:val="0000EE"/>
            <w:u w:val="single"/>
          </w:rPr>
          <w:t>[6]</w:t>
        </w:r>
      </w:hyperlink>
      <w:r>
        <w:t xml:space="preserve">- Paragraph 16: </w:t>
      </w:r>
      <w:hyperlink r:id="rId10">
        <w:r>
          <w:rPr>
            <w:color w:val="0000EE"/>
            <w:u w:val="single"/>
          </w:rPr>
          <w:t>[2]</w:t>
        </w:r>
      </w:hyperlink>
      <w:r>
        <w:t xml:space="preserve">, </w:t>
      </w:r>
      <w:hyperlink r:id="rId10">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https://www.queerty.com/billy-porter-on-his-words-of-advice-for-anyone-diagnosed-with-hiv-20260928/</w:t>
        </w:r>
      </w:hyperlink>
      <w:r>
        <w:t xml:space="preserve"> - Please view link - unable to able to access data</w:t>
      </w:r>
      <w:r/>
    </w:p>
    <w:p>
      <w:pPr>
        <w:pStyle w:val="ListNumber"/>
        <w:spacing w:line="240" w:lineRule="auto"/>
        <w:ind w:left="720"/>
      </w:pPr>
      <w:r/>
      <w:hyperlink r:id="rId10">
        <w:r>
          <w:rPr>
            <w:color w:val="0000EE"/>
            <w:u w:val="single"/>
          </w:rPr>
          <w:t>https://www.cdc.gov/hiv/data/nhss/hiv-diagnoses-deaths-and-prevalence-2026.html</w:t>
        </w:r>
      </w:hyperlink>
      <w:r>
        <w:t xml:space="preserve"> - In 2024, over 38,000 individuals aged 13 and older in the U.S. received an HIV diagnosis, with men accounting for 80% of cases. Male-to-male sexual contact was responsible for 65% of these diagnoses. Among males over 24, Hispanic/Latino men accounted for 40% of diagnoses attributed to male-to-male sexual contact, while Black men accounted for 39%. These statistics highlight the disproportionate impact of HIV on gay and bisexual men, underscoring the need for targeted prevention and treatment efforts.</w:t>
      </w:r>
      <w:r/>
    </w:p>
    <w:p>
      <w:pPr>
        <w:pStyle w:val="ListNumber"/>
        <w:spacing w:line="240" w:lineRule="auto"/>
        <w:ind w:left="720"/>
      </w:pPr>
      <w:r/>
      <w:hyperlink r:id="rId11">
        <w:r>
          <w:rPr>
            <w:color w:val="0000EE"/>
            <w:u w:val="single"/>
          </w:rPr>
          <w:t>https://www.cdc.gov/hiv/data/nhss/national-hiv-prevention-and-care-objectives-2026.html</w:t>
        </w:r>
      </w:hyperlink>
      <w:r>
        <w:t xml:space="preserve"> - In 2024, 83% of nearly 39,000 individuals aged 13 and older who received an HIV diagnosis in the U.S. were linked to care within one month. Among over 1.1 million people living with diagnosed HIV at the end of 2024, 77% had received some care, 56% were retained in care, and 69% achieved viral suppression. These figures highlight the progress in HIV care and the ongoing need to meet national prevention and care objectives.</w:t>
      </w:r>
      <w:r/>
    </w:p>
    <w:p>
      <w:pPr>
        <w:pStyle w:val="ListNumber"/>
        <w:spacing w:line="240" w:lineRule="auto"/>
        <w:ind w:left="720"/>
      </w:pPr>
      <w:r/>
      <w:hyperlink r:id="rId10">
        <w:r>
          <w:rPr>
            <w:color w:val="0000EE"/>
            <w:u w:val="single"/>
          </w:rPr>
          <w:t>https://www.cdc.gov/hiv/data/nhss/hiv-diagnoses-deaths-and-prevalence-2026.html</w:t>
        </w:r>
      </w:hyperlink>
      <w:r>
        <w:t xml:space="preserve"> - In 2024, over 38,000 individuals aged 13 and older in the U.S. received an HIV diagnosis, with men accounting for 80% of cases. Male-to-male sexual contact was responsible for 65% of these diagnoses. Among males over 24, Hispanic/Latino men accounted for 40% of diagnoses attributed to male-to-male sexual contact, while Black men accounted for 39%. These statistics highlight the disproportionate impact of HIV on gay and bisexual men, underscoring the need for targeted prevention and treatment efforts.</w:t>
      </w:r>
      <w:r/>
    </w:p>
    <w:p>
      <w:pPr>
        <w:pStyle w:val="ListNumber"/>
        <w:spacing w:line="240" w:lineRule="auto"/>
        <w:ind w:left="720"/>
      </w:pPr>
      <w:r/>
      <w:hyperlink r:id="rId11">
        <w:r>
          <w:rPr>
            <w:color w:val="0000EE"/>
            <w:u w:val="single"/>
          </w:rPr>
          <w:t>https://www.cdc.gov/hiv/data/nhss/national-hiv-prevention-and-care-objectives-2026.html</w:t>
        </w:r>
      </w:hyperlink>
      <w:r>
        <w:t xml:space="preserve"> - In 2024, 83% of nearly 39,000 individuals aged 13 and older who received an HIV diagnosis in the U.S. were linked to care within one month. Among over 1.1 million people living with diagnosed HIV at the end of 2024, 77% had received some care, 56% were retained in care, and 69% achieved viral suppression. These figures highlight the progress in HIV care and the ongoing need to meet national prevention and care objectives.</w:t>
      </w:r>
      <w:r/>
    </w:p>
    <w:p>
      <w:pPr>
        <w:pStyle w:val="ListNumber"/>
        <w:spacing w:line="240" w:lineRule="auto"/>
        <w:ind w:left="720"/>
      </w:pPr>
      <w:r/>
      <w:hyperlink r:id="rId10">
        <w:r>
          <w:rPr>
            <w:color w:val="0000EE"/>
            <w:u w:val="single"/>
          </w:rPr>
          <w:t>https://www.cdc.gov/hiv/data/nhss/hiv-diagnoses-deaths-and-prevalence-2026.html</w:t>
        </w:r>
      </w:hyperlink>
      <w:r>
        <w:t xml:space="preserve"> - In 2024, over 38,000 individuals aged 13 and older in the U.S. received an HIV diagnosis, with men accounting for 80% of cases. Male-to-male sexual contact was responsible for 65% of these diagnoses. Among males over 24, Hispanic/Latino men accounted for 40% of diagnoses attributed to male-to-male sexual contact, while Black men accounted for 39%. These statistics highlight the disproportionate impact of HIV on gay and bisexual men, underscoring the need for targeted prevention and treatment efforts.</w:t>
      </w:r>
      <w:r/>
    </w:p>
    <w:p>
      <w:pPr>
        <w:pStyle w:val="ListNumber"/>
        <w:spacing w:line="240" w:lineRule="auto"/>
        <w:ind w:left="720"/>
      </w:pPr>
      <w:r/>
      <w:hyperlink r:id="rId11">
        <w:r>
          <w:rPr>
            <w:color w:val="0000EE"/>
            <w:u w:val="single"/>
          </w:rPr>
          <w:t>https://www.cdc.gov/hiv/data/nhss/national-hiv-prevention-and-care-objectives-2026.html</w:t>
        </w:r>
      </w:hyperlink>
      <w:r>
        <w:t xml:space="preserve"> - In 2024, 83% of nearly 39,000 individuals aged 13 and older who received an HIV diagnosis in the U.S. were linked to care within one month. Among over 1.1 million people living with diagnosed HIV at the end of 2024, 77% had received some care, 56% were retained in care, and 69% achieved viral suppression. These figures highlight the progress in HIV care and the ongoing need to meet national prevention and care objectives.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queerty.com/billy-porter-on-his-words-of-advice-for-anyone-diagnosed-with-hiv-20260928/" TargetMode="External"/><Relationship Id="rId10" Type="http://schemas.openxmlformats.org/officeDocument/2006/relationships/hyperlink" Target="https://www.cdc.gov/hiv/data/nhss/hiv-diagnoses-deaths-and-prevalence-2026.html" TargetMode="External"/><Relationship Id="rId11" Type="http://schemas.openxmlformats.org/officeDocument/2006/relationships/hyperlink" Target="https://www.cdc.gov/hiv/data/nhss/national-hiv-prevention-and-care-objectives-2026.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