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Disinformation Makes Equality Look Like a Threat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False claims about LGBTQ+ rights in Uruguay rarely travel alone. They’re often folded into wider stories about children, families, schools and freedom, making equality policies seem threatening rather than protective. Understanding that pattern matters as online narratives continue shaping public debate around the country’s Trans People Comprehensive Law.</w:t>
      </w:r>
      <w:r/>
    </w:p>
    <w:p>
      <w:pPr>
        <w:pStyle w:val="Heading2"/>
      </w:pPr>
      <w:r>
        <w:t>Essential Takeaways</w:t>
      </w:r>
      <w:r/>
      <w:r/>
    </w:p>
    <w:p>
      <w:pPr>
        <w:pStyle w:val="ListBullet"/>
        <w:spacing w:line="240" w:lineRule="auto"/>
        <w:ind w:left="720"/>
      </w:pPr>
      <w:r/>
      <w:r>
        <w:rPr>
          <w:b/>
        </w:rPr>
        <w:t>Disinformation works through stories:</w:t>
      </w:r>
      <w:r>
        <w:t xml:space="preserve"> False or distorted claims become more persuasive when they fit an existing fear.</w:t>
      </w:r>
      <w:r/>
    </w:p>
    <w:p>
      <w:pPr>
        <w:pStyle w:val="ListBullet"/>
        <w:spacing w:line="240" w:lineRule="auto"/>
        <w:ind w:left="720"/>
      </w:pPr>
      <w:r/>
      <w:r>
        <w:rPr>
          <w:b/>
        </w:rPr>
        <w:t>The Trans Law is central:</w:t>
      </w:r>
      <w:r>
        <w:t xml:space="preserve"> Uruguay’s Law No. 19,684 established a broad framework for recognising and protecting trans people’s rights.</w:t>
      </w:r>
      <w:r/>
    </w:p>
    <w:p>
      <w:pPr>
        <w:pStyle w:val="ListBullet"/>
        <w:spacing w:line="240" w:lineRule="auto"/>
        <w:ind w:left="720"/>
      </w:pPr>
      <w:r/>
      <w:r>
        <w:rPr>
          <w:b/>
        </w:rPr>
        <w:t>Children and families are recurring themes:</w:t>
      </w:r>
      <w:r>
        <w:t xml:space="preserve"> Campaigns often shift attention from discrimination towards alleged threats to parental authority.</w:t>
      </w:r>
      <w:r/>
    </w:p>
    <w:p>
      <w:pPr>
        <w:pStyle w:val="ListBullet"/>
        <w:spacing w:line="240" w:lineRule="auto"/>
        <w:ind w:left="720"/>
      </w:pPr>
      <w:r/>
      <w:r>
        <w:rPr>
          <w:b/>
        </w:rPr>
        <w:t>Rights language can be repurposed:</w:t>
      </w:r>
      <w:r>
        <w:t xml:space="preserve"> Equality measures may be portrayed as special treatment or censorship.</w:t>
      </w:r>
      <w:r/>
    </w:p>
    <w:p>
      <w:pPr>
        <w:pStyle w:val="ListBullet"/>
        <w:spacing w:line="240" w:lineRule="auto"/>
        <w:ind w:left="720"/>
      </w:pPr>
      <w:r/>
      <w:r>
        <w:rPr>
          <w:b/>
        </w:rPr>
        <w:t>Fact-checking needs context:</w:t>
      </w:r>
      <w:r>
        <w:t xml:space="preserve"> Correcting one claim may not be enough to challenge the wider narrative around it.</w:t>
      </w:r>
      <w:r/>
      <w:r/>
    </w:p>
    <w:p>
      <w:pPr>
        <w:pStyle w:val="Heading2"/>
      </w:pPr>
      <w:r>
        <w:t>The bigger story behind a false claim</w:t>
      </w:r>
      <w:r/>
    </w:p>
    <w:p>
      <w:r/>
      <w:r>
        <w:t>A misleading post about LGBTQ+ people can look like an isolated error, but that’s often not how it functions. It may be one small piece of a larger narrative that identifies an enemy, offers a simple explanation for social unease and presents equality as a danger to someone else’s freedoms.</w:t>
      </w:r>
      <w:r/>
    </w:p>
    <w:p>
      <w:r/>
      <w:r>
        <w:t>That pattern became especially visible in Uruguay during the debate around the Trans People Comprehensive Law. Official descriptions of Law No. 19,684 show that it created measures covering identity recognition, healthcare, education, employment and protection from discrimination, rather than introducing a single standalone entitlement.</w:t>
      </w:r>
      <w:r/>
    </w:p>
    <w:p>
      <w:r/>
      <w:r>
        <w:t>The distinction matters. When a law addressing structural inequality is reduced to one alarming claim, the public conversation can lose sight of why the legislation exists in the first place. A complex social issue suddenly arrives in the feed as a neat villain, usually with a child, a family or a school placed at the emotional centre.</w:t>
      </w:r>
      <w:r/>
    </w:p>
    <w:p>
      <w:pPr>
        <w:pStyle w:val="Heading2"/>
      </w:pPr>
      <w:r>
        <w:t>How Uruguay’s Trans Law became a political flashpoint</w:t>
      </w:r>
      <w:r/>
    </w:p>
    <w:p>
      <w:r/>
      <w:r>
        <w:t>Uruguay’s legislation was approved in 2018, according to government and legal records, after a long period in which trans people faced serious barriers in everyday life. Its framework recognises the right to gender identity and sets out state responsibilities intended to reduce exclusion across several areas of public life.</w:t>
      </w:r>
      <w:r/>
    </w:p>
    <w:p>
      <w:r/>
      <w:r>
        <w:t>The law’s official wording is less dramatic than the arguments that later surrounded it. It deals with identity documents, healthcare, education, work and social protection, creating a public-policy response to discrimination rather than a special route around ordinary rights.</w:t>
      </w:r>
      <w:r/>
    </w:p>
    <w:p>
      <w:r/>
      <w:r>
        <w:t>But public debates rarely stay inside legal text. During the campaign against the law, misleading interpretations and emotionally charged claims helped shift attention from the experiences of trans people to supposed risks for children and parents. That change of focus is politically powerful because it recasts the group seeking protection as the source of a threat.</w:t>
      </w:r>
      <w:r/>
    </w:p>
    <w:p>
      <w:pPr>
        <w:pStyle w:val="Heading2"/>
      </w:pPr>
      <w:r>
        <w:t>Why fear travels faster than nuance</w:t>
      </w:r>
      <w:r/>
    </w:p>
    <w:p>
      <w:r/>
      <w:r>
        <w:t>Narratives built around “gender ideology” can bring together people who don’t necessarily agree on religion, economics or education. The phrase supplies a shared label for a supposed enemy, allowing separate concerns to be presented as parts of one coordinated project.</w:t>
      </w:r>
      <w:r/>
    </w:p>
    <w:p>
      <w:r/>
      <w:r>
        <w:t>The result is a kind of shortcut. Instead of asking what a policy actually says, people are encouraged to decide what it represents. A post about sex education, for instance, may appear convincing to someone who has already been told that equality policies are designed to undermine families, even when the post misrepresents official guidance.</w:t>
      </w:r>
      <w:r/>
    </w:p>
    <w:p>
      <w:r/>
      <w:r>
        <w:t>This is where emotional language does much of the heavy lifting. Fear, anger and uncertainty are easier to circulate than a careful explanation of statutory protections, and social platforms reward content that prompts an immediate reaction. The strongest-looking claim is not always the best supported one, but it may be the one most likely to be shared.</w:t>
      </w:r>
      <w:r/>
    </w:p>
    <w:p>
      <w:pPr>
        <w:pStyle w:val="Heading2"/>
      </w:pPr>
      <w:r>
        <w:t>When equal rights are reframed as special treatment</w:t>
      </w:r>
      <w:r/>
    </w:p>
    <w:p>
      <w:r/>
      <w:r>
        <w:t>Another familiar tactic is to accept the language of rights while changing its meaning. Policies intended to address discrimination can be described as privileges, while objections to them are presented as defences of freedom or parental choice.</w:t>
      </w:r>
      <w:r/>
    </w:p>
    <w:p>
      <w:r/>
      <w:r>
        <w:t>That framing creates a false contest between rights. The question stops being whether trans people should be able to live safely, access services and participate equally, and becomes whether protecting them somehow removes rights from everyone else.</w:t>
      </w:r>
      <w:r/>
    </w:p>
    <w:p>
      <w:r/>
      <w:r>
        <w:t>The official legal record offers a useful reality check. Law No. 19,684 is a comprehensive measure with responsibilities for public institutions, not a blank cheque for one group. Reading the primary text won’t resolve every political disagreement, but it can expose how far a viral claim has drifted from what the legislation actually contains.</w:t>
      </w:r>
      <w:r/>
    </w:p>
    <w:p>
      <w:pPr>
        <w:pStyle w:val="Heading2"/>
      </w:pPr>
      <w:r>
        <w:t>A practical way to check the next viral claim</w:t>
      </w:r>
      <w:r/>
    </w:p>
    <w:p>
      <w:r/>
      <w:r>
        <w:t>Start with the source, not the screenshot. Look for the original law, a government explanation or a reputable legal summary, then check whether the post quotes a specific article or simply uses sweeping language about schools, families or children.</w:t>
      </w:r>
      <w:r/>
    </w:p>
    <w:p>
      <w:r/>
      <w:r>
        <w:t>Next, ask what the claim leaves out. Does it describe one clause as if it were the whole law? Does it confuse a legal right with an automatic entitlement to a particular outcome? Does it rely on anonymous experts, dramatic wording or a cropped document?</w:t>
      </w:r>
      <w:r/>
    </w:p>
    <w:p>
      <w:r/>
      <w:r>
        <w:t>It’s also worth separating three things that are often blended together: what the law says, what critics fear it might lead to and what evidence shows has happened. That simple separation can turn a heated online argument into a more useful conversation. Your group chat may not thank you immediately, but the facts will.</w:t>
      </w:r>
      <w:r/>
    </w:p>
    <w:p>
      <w:pPr>
        <w:pStyle w:val="Heading2"/>
      </w:pPr>
      <w:r>
        <w:t>Why debunking alone may not be enough</w:t>
      </w:r>
      <w:r/>
    </w:p>
    <w:p>
      <w:r/>
      <w:r>
        <w:t>A correction can show that a claim is false, but it may not dislodge the wider story that made the claim feel believable. If someone has already accepted that equality policies are part of a coordinated attack on family life, one accurate paragraph may seem less persuasive than a dramatic video reinforcing the fear.</w:t>
      </w:r>
      <w:r/>
    </w:p>
    <w:p>
      <w:r/>
      <w:r>
        <w:t>That’s why context matters alongside fact-checking. Explaining the purpose of Uruguay’s Trans Law, the barriers it was designed to address and the difference between protection and privilege gives readers more than a simple yes-or-no answer.</w:t>
      </w:r>
      <w:r/>
    </w:p>
    <w:p>
      <w:r/>
      <w:r>
        <w:t>The outlook is mixed. Digital platforms make it easier for misleading narratives to cross borders and reach large audiences, but they also make primary legal documents and reliable explanations easier to find. The most useful response is neither blind trust nor instant suspicion, but the slower habit of checking what a policy actually says before deciding what it threatens.</w:t>
      </w:r>
      <w:r/>
    </w:p>
    <w:p>
      <w:r/>
      <w:r>
        <w:t>Small details often reveal the biggest distortions. Explore the original law, check the context and treat the loudest claim as the one most in need of scrutiny.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[2]</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[3]</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2">
        <w:r>
          <w:rPr>
            <w:color w:val="0000EE"/>
            <w:u w:val="single"/>
          </w:rPr>
          <w:t>[2]</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2">
        <w:r>
          <w:rPr>
            <w:color w:val="0000EE"/>
            <w:u w:val="single"/>
          </w:rPr>
          <w:t>[2]</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https://ladiaria.com.uy/verifica/articulo/2026/9/desinformacion-y-derechos-lgbtiq-la-construccion-de-narrativas-para-presentar-la-igualdad-como-una-amenaza/</w:t>
        </w:r>
      </w:hyperlink>
      <w:r>
        <w:t xml:space="preserve"> - Please view link - unable to able to access data</w:t>
      </w:r>
      <w:r/>
    </w:p>
    <w:p>
      <w:pPr>
        <w:pStyle w:val="ListNumber"/>
        <w:spacing w:line="240" w:lineRule="auto"/>
        <w:ind w:left="720"/>
      </w:pPr>
      <w:r/>
      <w:hyperlink r:id="rId12">
        <w:r>
          <w:rPr>
            <w:color w:val="0000EE"/>
            <w:u w:val="single"/>
          </w:rPr>
          <w:t>https://www.impo.com.uy/personastrans/</w:t>
        </w:r>
      </w:hyperlink>
      <w:r>
        <w:t xml:space="preserve"> - Uruguay's Law No. 19.684, enacted on October 26, 2018, is a comprehensive law for transgender individuals. It ensures the right to gender identity and establishes measures to prevent discrimination and stigmatization. The law defines gender identity, expression, and the term 'trans person', incorporating these variables into official statistical systems, including censuses and surveys. It also outlines reparative measures for transgender individuals who have been victims of institutional violence or deprivation of liberty, acknowledging the harm suffered.</w:t>
      </w:r>
      <w:r/>
    </w:p>
    <w:p>
      <w:pPr>
        <w:pStyle w:val="ListNumber"/>
        <w:spacing w:line="240" w:lineRule="auto"/>
        <w:ind w:left="720"/>
      </w:pPr>
      <w:r/>
      <w:hyperlink r:id="rId10">
        <w:r>
          <w:rPr>
            <w:color w:val="0000EE"/>
            <w:u w:val="single"/>
          </w:rPr>
          <w:t>https://www.gub.uy/presidencia/comunicacion/noticias/poder-ejecutivo-promulgo-ley-integral-para-personas-trans</w:t>
        </w:r>
      </w:hyperlink>
      <w:r>
        <w:t xml:space="preserve"> - On November 14, 2018, Uruguay's Executive Power promulgated Law No. 19.684, the Comprehensive Law for Trans People. This law grants the right to gender identity and a life free from discrimination and stigmatization. It allows individuals to adjust their name or sex on identification documents to align with their gender identity. The law also defines key concepts such as gender expression, gender identity, and 'trans person', integrating them into all official statistical systems, including censuses and continuous household surveys.</w:t>
      </w:r>
      <w:r/>
    </w:p>
    <w:p>
      <w:pPr>
        <w:pStyle w:val="ListNumber"/>
        <w:spacing w:line="240" w:lineRule="auto"/>
        <w:ind w:left="720"/>
      </w:pPr>
      <w:r/>
      <w:hyperlink r:id="rId11">
        <w:r>
          <w:rPr>
            <w:color w:val="0000EE"/>
            <w:u w:val="single"/>
          </w:rPr>
          <w:t>https://www.gub.uy/ministerio-desarrollo-social/institucional/normativa/ley-n-19684-fecha-07112018-ley-integral-para-personas-trans</w:t>
        </w:r>
      </w:hyperlink>
      <w:r>
        <w:t xml:space="preserve"> - Uruguay's Law No. 19.684, enacted on November 7, 2018, is a comprehensive law for transgender individuals. It acknowledges the historical discrimination and stigmatization faced by the transgender population and ensures their right to a dignified life free from such treatment. The law comprises 24 articles covering areas like health, education, housing, employment inclusion, and reparations for institutional violence. It aims to provide comprehensive protection and support for transgender individuals in Uruguay.</w:t>
      </w:r>
      <w:r/>
    </w:p>
    <w:p>
      <w:pPr>
        <w:pStyle w:val="ListNumber"/>
        <w:spacing w:line="240" w:lineRule="auto"/>
        <w:ind w:left="720"/>
      </w:pPr>
      <w:r/>
      <w:hyperlink r:id="rId13">
        <w:r>
          <w:rPr>
            <w:color w:val="0000EE"/>
            <w:u w:val="single"/>
          </w:rPr>
          <w:t>https://consensomontevideo.cepal.org/es/instrument/ley-ndeg-19684-ley-integral-para-personas-trans</w:t>
        </w:r>
      </w:hyperlink>
      <w:r>
        <w:t xml:space="preserve"> - Uruguay's Law No. 19.684, enacted on March 1, 2018, is a comprehensive law for transgender individuals. It establishes mechanisms, measures, and policies for prevention, care, protection, promotion, and reparations. The law guarantees the right to gender identity and inclusion in education, employment, culture, health, and housing systems. Its general objective is to ensure the right of transgender individuals to a life free from discrimination and stigmatization, benefiting the transgender population in Uruguay.</w:t>
      </w:r>
      <w:r/>
    </w:p>
    <w:p>
      <w:pPr>
        <w:pStyle w:val="ListNumber"/>
        <w:spacing w:line="240" w:lineRule="auto"/>
        <w:ind w:left="720"/>
      </w:pPr>
      <w:r/>
      <w:hyperlink r:id="rId14">
        <w:r>
          <w:rPr>
            <w:color w:val="0000EE"/>
            <w:u w:val="single"/>
          </w:rPr>
          <w:t>https://www.law.cornell.edu/gender-justice/resource/Ley_N%C2%B0_19684_Comprehensive_Law_for_Trans_People</w:t>
        </w:r>
      </w:hyperlink>
      <w:r>
        <w:t xml:space="preserve"> - Uruguay's Law No. 19684, enacted on October 26, 2018, is a comprehensive law for transgender individuals. It ensures the right to gender identity and a life free from discrimination and stigmatization. The law defines gender identity, expression, and 'trans person', incorporating these variables into official statistical systems, including censuses and surveys. It also outlines reparative measures for transgender individuals who have been victims of institutional violence or deprivation of liberty, acknowledging the harm suffered.</w:t>
      </w:r>
      <w:r/>
    </w:p>
    <w:p>
      <w:pPr>
        <w:pStyle w:val="ListNumber"/>
        <w:spacing w:line="240" w:lineRule="auto"/>
        <w:ind w:left="720"/>
      </w:pPr>
      <w:r/>
      <w:hyperlink r:id="rId15">
        <w:r>
          <w:rPr>
            <w:color w:val="0000EE"/>
            <w:u w:val="single"/>
          </w:rPr>
          <w:t>https://www.gub.uy/oficina-nacional-servicio-civil/institucional/normativa/ley-n-19684-fecha-26102018-aprobacion-ley-integral-para-personas-trans</w:t>
        </w:r>
      </w:hyperlink>
      <w:r>
        <w:t xml:space="preserve"> - Uruguay's Law No. 19.684, enacted on October 26, 2018, is a comprehensive law for transgender individuals. It declares the design, promotion, and implementation of public policies and affirmative actions in both public and private sectors as matters of general interest, directed at transgender individuals residing in the country. The law acknowledges the historical discrimination and stigmatization faced by this population and aims to address these issues through comprehensive measures.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verifica/articulo/2026/9/desinformacion-y-derechos-lgbtiq-la-construccion-de-narrativas-para-presentar-la-igualdad-como-una-amenaza/" TargetMode="External"/><Relationship Id="rId10" Type="http://schemas.openxmlformats.org/officeDocument/2006/relationships/hyperlink" Target="https://www.gub.uy/presidencia/comunicacion/noticias/poder-ejecutivo-promulgo-ley-integral-para-personas-trans" TargetMode="External"/><Relationship Id="rId11" Type="http://schemas.openxmlformats.org/officeDocument/2006/relationships/hyperlink" Target="https://www.gub.uy/ministerio-desarrollo-social/institucional/normativa/ley-n-19684-fecha-07112018-ley-integral-para-personas-trans" TargetMode="External"/><Relationship Id="rId12" Type="http://schemas.openxmlformats.org/officeDocument/2006/relationships/hyperlink" Target="https://www.impo.com.uy/personastrans/" TargetMode="External"/><Relationship Id="rId13" Type="http://schemas.openxmlformats.org/officeDocument/2006/relationships/hyperlink" Target="https://consensomontevideo.cepal.org/es/instrument/ley-ndeg-19684-ley-integral-para-personas-trans" TargetMode="External"/><Relationship Id="rId14" Type="http://schemas.openxmlformats.org/officeDocument/2006/relationships/hyperlink" Target="https://www.law.cornell.edu/gender-justice/resource/Ley_N%C2%B0_19684_Comprehensive_Law_for_Trans_People" TargetMode="External"/><Relationship Id="rId15" Type="http://schemas.openxmlformats.org/officeDocument/2006/relationships/hyperlink" Target="https://www.gub.uy/oficina-nacional-servicio-civil/institucional/normativa/ley-n-19684-fecha-26102018-aprobacion-ley-integral-para-personas-tr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