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Chinese Gay Men Choose Surrogacy Destinations Under Pressure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have found that Chinese gay men pursuing surrogacy don't simply pick a country from a global menu. Their choices are shaped by cost, legal recognition, trusted contacts and hopes for family life, revealing why a destination can look available on paper yet remain impossible to use in practice.</w:t>
      </w:r>
      <w:r/>
    </w:p>
    <w:p>
      <w:pPr>
        <w:pStyle w:val="Heading2"/>
      </w:pPr>
      <w:r>
        <w:t>Essential Takeaways</w:t>
      </w:r>
      <w:r/>
      <w:r/>
    </w:p>
    <w:p>
      <w:pPr>
        <w:pStyle w:val="ListBullet"/>
        <w:spacing w:line="240" w:lineRule="auto"/>
        <w:ind w:left="720"/>
      </w:pPr>
      <w:r/>
      <w:r>
        <w:rPr>
          <w:b/>
        </w:rPr>
        <w:t>Cost sets the boundaries:</w:t>
      </w:r>
      <w:r>
        <w:t xml:space="preserve"> The United States was viewed as legally secure but often financially out of reach.</w:t>
      </w:r>
      <w:r/>
    </w:p>
    <w:p>
      <w:pPr>
        <w:pStyle w:val="ListBullet"/>
        <w:spacing w:line="240" w:lineRule="auto"/>
        <w:ind w:left="720"/>
      </w:pPr>
      <w:r/>
      <w:r>
        <w:rPr>
          <w:b/>
        </w:rPr>
        <w:t>Rules aren't straightforward:</w:t>
      </w:r>
      <w:r>
        <w:t xml:space="preserve"> Marriage requirements, eligibility checks and changing policies could close an apparently attractive route.</w:t>
      </w:r>
      <w:r/>
    </w:p>
    <w:p>
      <w:pPr>
        <w:pStyle w:val="ListBullet"/>
        <w:spacing w:line="240" w:lineRule="auto"/>
        <w:ind w:left="720"/>
      </w:pPr>
      <w:r/>
      <w:r>
        <w:rPr>
          <w:b/>
        </w:rPr>
        <w:t>Trust matters:</w:t>
      </w:r>
      <w:r>
        <w:t xml:space="preserve"> Friends, agencies and online networks helped participants judge uncertain arrangements.</w:t>
      </w:r>
      <w:r/>
    </w:p>
    <w:p>
      <w:pPr>
        <w:pStyle w:val="ListBullet"/>
        <w:spacing w:line="240" w:lineRule="auto"/>
        <w:ind w:left="720"/>
      </w:pPr>
      <w:r/>
      <w:r>
        <w:rPr>
          <w:b/>
        </w:rPr>
        <w:t>Family futures shape choices:</w:t>
      </w:r>
      <w:r>
        <w:t xml:space="preserve"> Donor availability, a child's appearance and anticipated social reactions influenced destination selection.</w:t>
      </w:r>
      <w:r/>
    </w:p>
    <w:p>
      <w:pPr>
        <w:pStyle w:val="ListBullet"/>
        <w:spacing w:line="240" w:lineRule="auto"/>
        <w:ind w:left="720"/>
      </w:pPr>
      <w:r/>
      <w:r>
        <w:rPr>
          <w:b/>
        </w:rPr>
        <w:t>Mobility doesn't erase inequality:</w:t>
      </w:r>
      <w:r>
        <w:t xml:space="preserve"> Travelling abroad widened the possibilities, but money and recognition still determined who could act.</w:t>
      </w:r>
      <w:r/>
      <w:r/>
    </w:p>
    <w:p>
      <w:pPr>
        <w:pStyle w:val="Heading2"/>
      </w:pPr>
      <w:r>
        <w:t>Surrogacy choice is less free than it looks</w:t>
      </w:r>
      <w:r/>
    </w:p>
    <w:p>
      <w:r/>
      <w:r>
        <w:t>A new qualitative study suggests that destination selection is best understood as a pressured process, not a leisurely comparison of countries. Researchers interviewed 32 Chinese gay men across 30 participant sets, all of whom had become fathers through surrogacy or had arrangements under way.</w:t>
      </w:r>
      <w:r/>
    </w:p>
    <w:p>
      <w:r/>
      <w:r>
        <w:t>The men considered routes involving China, Georgia, Ukraine, the United States and Thailand. Yet these destinations weren't interchangeable. Each came with a different combination of expense, legal uncertainty, political risk, agency reliability and family implications.</w:t>
      </w:r>
      <w:r/>
    </w:p>
    <w:p>
      <w:r/>
      <w:r>
        <w:t>The study calls this process "constrained navigation". In plain English, a route became actionable only when enough pieces lined up for someone to risk their money, time and emotional energy.</w:t>
      </w:r>
      <w:r/>
    </w:p>
    <w:p>
      <w:pPr>
        <w:pStyle w:val="Heading2"/>
      </w:pPr>
      <w:r>
        <w:t>Why the cheapest option wasn't always the right one</w:t>
      </w:r>
      <w:r/>
    </w:p>
    <w:p>
      <w:r/>
      <w:r>
        <w:t>The United States was commonly seen as the safest legal choice, but its price, often exceeding RMB 1 million, made it unattainable for many participants. Georgia and domestic Chinese arrangements were generally cheaper, though they brought their own uncertainties.</w:t>
      </w:r>
      <w:r/>
    </w:p>
    <w:p>
      <w:r/>
      <w:r>
        <w:t>One participant compared several possibilities before choosing Georgia, weighing its lower cost against the United States' perceived legal advantages. Ukraine was also considered by some, but war, pandemic disruption and eligibility rules made it increasingly difficult to pursue.</w:t>
      </w:r>
      <w:r/>
    </w:p>
    <w:p>
      <w:r/>
      <w:r>
        <w:t>That calculation is more complicated than simply asking, "Where is surrogacy cheapest?" Participants also considered travel, political stability, paperwork and what might happen after the child was born. Affordability depended on savings, partners and family support as much as salary, so wealth expanded not only comfort but the number of destinations someone could realistically consider.</w:t>
      </w:r>
      <w:r/>
    </w:p>
    <w:p>
      <w:pPr>
        <w:pStyle w:val="Heading2"/>
      </w:pPr>
      <w:r>
        <w:t>Legal recognition can change everything</w:t>
      </w:r>
      <w:r/>
    </w:p>
    <w:p>
      <w:r/>
      <w:r>
        <w:t>For Chinese gay men, the central question wasn't always whether surrogacy was technically permitted in a country. It was whether the rules recognised people like them as legitimate intended parents.</w:t>
      </w:r>
      <w:r/>
    </w:p>
    <w:p>
      <w:r/>
      <w:r>
        <w:t>Some jurisdictions required a heterosexual married couple or evidence of infertility. That meant same-sex couples could face barriers even when surrogacy itself was lawful. In some cases, participants described using workarounds involving women recruited to satisfy formal requirements, an uncomfortable reminder that the law can shape family formation before a child even exists.</w:t>
      </w:r>
      <w:r/>
    </w:p>
    <w:p>
      <w:r/>
      <w:r>
        <w:t>Georgia appeared workable to some participants because agencies presented it as accessible to single men or gay couples. But the research stresses that this perceived accessibility shouldn't be confused with secure legal entitlement. Regulations changed, proposed restrictions created fresh anxiety and agencies often interpreted the rules for clients.</w:t>
      </w:r>
      <w:r/>
    </w:p>
    <w:p>
      <w:r/>
      <w:r>
        <w:t>The result was a grey area where formal law, commercial practice and personal hope overlapped. A route could seem open because an intermediary believed it could be managed, not because the system clearly welcomed the family being created.</w:t>
      </w:r>
      <w:r/>
    </w:p>
    <w:p>
      <w:pPr>
        <w:pStyle w:val="Heading2"/>
      </w:pPr>
      <w:r>
        <w:t>Friends and agencies became informal safety nets</w:t>
      </w:r>
      <w:r/>
    </w:p>
    <w:p>
      <w:r/>
      <w:r>
        <w:t>When official guidance was unclear, participants relied heavily on people who had already travelled the route. Fourteen participant sets said recommendations from friends influenced their decisions, while digital platforms helped them compare agencies and follow their activity over time.</w:t>
      </w:r>
      <w:r/>
    </w:p>
    <w:p>
      <w:r/>
      <w:r>
        <w:t>That trust was practical rather than sentimental. A friend's successful experience offered reassurance that paperwork, travel and birth registration could be navigated. Some participants also watched agencies on WeChat for years, treating their continued operation as a rough signal that they were less likely to disappear.</w:t>
      </w:r>
      <w:r/>
    </w:p>
    <w:p>
      <w:r/>
      <w:r>
        <w:t>The pandemic made these networks even more important. Several men abandoned overseas plans when travel became difficult and turned to domestic arrangements after friends or acquaintances showed them that the process could proceed.</w:t>
      </w:r>
      <w:r/>
    </w:p>
    <w:p>
      <w:r/>
      <w:r>
        <w:t>But trust didn't remove risk. It made uncertainty feel manageable enough to accept, which is a very different thing from making an arrangement genuinely secure.</w:t>
      </w:r>
      <w:r/>
    </w:p>
    <w:p>
      <w:pPr>
        <w:pStyle w:val="Heading2"/>
      </w:pPr>
      <w:r>
        <w:t>The imagined child mattered too</w:t>
      </w:r>
      <w:r/>
    </w:p>
    <w:p>
      <w:r/>
      <w:r>
        <w:t>Destination choices were also shaped by the kind of family life participants hoped to build. Ten participant sets expressed clear preferences about egg-donor ethnicity, with some seeking European or white donors and others preferring Chinese donors to make the child's appearance less conspicuous in everyday life.</w:t>
      </w:r>
      <w:r/>
    </w:p>
    <w:p>
      <w:r/>
      <w:r>
        <w:t>These preferences could point in opposite directions. One participant associated mixed-race features with beauty and cosmopolitan identity. Another wanted a child who would blend more easily into Chinese society and attract fewer questions about the family's origins.</w:t>
      </w:r>
      <w:r/>
    </w:p>
    <w:p>
      <w:r/>
      <w:r>
        <w:t>The study links these decisions to wider concerns about resemblance, stigma and social acceptance. For some fathers, visible difference was an asset. For others, it might make family life harder, particularly where same-sex parenthood already lacked public and legal recognition.</w:t>
      </w:r>
      <w:r/>
    </w:p>
    <w:p>
      <w:r/>
      <w:r>
        <w:t>So the choice of destination wasn't only about producing a child. It was also about selecting a reproductive market that seemed capable of delivering a tolerable future.</w:t>
      </w:r>
      <w:r/>
    </w:p>
    <w:p>
      <w:pPr>
        <w:pStyle w:val="Heading2"/>
      </w:pPr>
      <w:r>
        <w:t>What this reveals about cross-border family-making</w:t>
      </w:r>
      <w:r/>
    </w:p>
    <w:p>
      <w:r/>
      <w:r>
        <w:t>The research offers a more nuanced picture than the idea that overseas surrogacy simply gives people more choice. International travel widened the field of possibilities, but it didn't flatten the inequalities within it.</w:t>
      </w:r>
      <w:r/>
    </w:p>
    <w:p>
      <w:r/>
      <w:r>
        <w:t>Money determined which routes could be considered. Legal systems decided whose relationships counted. Agencies and personal networks translated confusing rules into practical advice, while donor markets shaped ideas about identity and belonging.</w:t>
      </w:r>
      <w:r/>
    </w:p>
    <w:p>
      <w:r/>
      <w:r>
        <w:t>The study also acknowledges a wider ethical tension. Chinese gay men may face discrimination as intended parents while still benefiting from the labour of surrogates and egg donors, whose own experiences weren't examined in this research. In other words, exclusion in one part of the reproductive system can coexist with privilege in another.</w:t>
      </w:r>
      <w:r/>
    </w:p>
    <w:p>
      <w:r/>
      <w:r>
        <w:t>That matters because a successful journey can look like individual choice when it's really the outcome of resources, connections and timing. For many participants, the final destination wasn't their perfect option. It was the one that became workable before circumstances changed again.</w:t>
      </w:r>
      <w:r/>
    </w:p>
    <w:p>
      <w:r/>
      <w:r>
        <w:t>It's a small distinction in wording, but a major one in understanding modern family-making.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w:t>
      </w:r>
      <w:r/>
    </w:p>
    <w:p>
      <w:pPr>
        <w:pStyle w:val="Heading2"/>
      </w:pPr>
      <w:r>
        <w:t>Bibliography</w:t>
      </w:r>
      <w:r/>
    </w:p>
    <w:p>
      <w:r/>
      <w:r>
        <w:t xml:space="preserve">1. </w:t>
      </w:r>
      <w:hyperlink r:id="rId9">
        <w:r>
          <w:rPr>
            <w:color w:val="0000EE"/>
            <w:u w:val="single"/>
          </w:rPr>
          <w:t>https://compass.onlinelibrary.wiley.com/doi/10.1111/soc4.70253?af=R</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ompass.onlinelibrary.wiley.com/doi/10.1111/soc4.70253?af=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