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 Labour’s Four-Year Legacy and the Work Still Ahead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Labour is approaching a leadership change after four years marked by election campaigning, policy negotiations and difficult debates over trans rights. As its co-chair prepares to step down, the organisation is taking stock of its influence, its internal reforms and the unfinished promises that will shape Labour’s relationship with LGBT+ communities.</w:t>
      </w:r>
      <w:r/>
    </w:p>
    <w:p>
      <w:pPr>
        <w:pStyle w:val="Heading2"/>
      </w:pPr>
      <w:r>
        <w:t>Essential Takeaways</w:t>
      </w:r>
      <w:r/>
      <w:r/>
    </w:p>
    <w:p>
      <w:pPr>
        <w:pStyle w:val="ListBullet"/>
        <w:spacing w:line="240" w:lineRule="auto"/>
        <w:ind w:left="720"/>
      </w:pPr>
      <w:r/>
      <w:r>
        <w:rPr>
          <w:b/>
        </w:rPr>
        <w:t>A record election effort:</w:t>
      </w:r>
      <w:r>
        <w:t xml:space="preserve"> The Chris Smith Fund raised £27,500 and helped support LGBT+ candidates before the 2024 general election.</w:t>
      </w:r>
      <w:r/>
    </w:p>
    <w:p>
      <w:pPr>
        <w:pStyle w:val="ListBullet"/>
        <w:spacing w:line="240" w:lineRule="auto"/>
        <w:ind w:left="720"/>
      </w:pPr>
      <w:r/>
      <w:r>
        <w:rPr>
          <w:b/>
        </w:rPr>
        <w:t>Policy progress:</w:t>
      </w:r>
      <w:r>
        <w:t xml:space="preserve"> Labour has pledged action on hate crime, conversion practices, HIV prevention and LGBT+ veterans’ redress.</w:t>
      </w:r>
      <w:r/>
    </w:p>
    <w:p>
      <w:pPr>
        <w:pStyle w:val="ListBullet"/>
        <w:spacing w:line="240" w:lineRule="auto"/>
        <w:ind w:left="720"/>
      </w:pPr>
      <w:r/>
      <w:r>
        <w:rPr>
          <w:b/>
        </w:rPr>
        <w:t>Trans rights dominated discussions:</w:t>
      </w:r>
      <w:r>
        <w:t xml:space="preserve"> MPs raised questions about healthcare, single-sex spaces and education policy.</w:t>
      </w:r>
      <w:r/>
    </w:p>
    <w:p>
      <w:pPr>
        <w:pStyle w:val="ListBullet"/>
        <w:spacing w:line="240" w:lineRule="auto"/>
        <w:ind w:left="720"/>
      </w:pPr>
      <w:r/>
      <w:r>
        <w:rPr>
          <w:b/>
        </w:rPr>
        <w:t>The organisation has modernised:</w:t>
      </w:r>
      <w:r>
        <w:t xml:space="preserve"> LGBT+ Labour has amended its rules and incorporated to strengthen governance and protect volunteers.</w:t>
      </w:r>
      <w:r/>
    </w:p>
    <w:p>
      <w:pPr>
        <w:pStyle w:val="ListBullet"/>
        <w:spacing w:line="240" w:lineRule="auto"/>
        <w:ind w:left="720"/>
      </w:pPr>
      <w:r/>
      <w:r>
        <w:rPr>
          <w:b/>
        </w:rPr>
        <w:t>The bigger test remains trust:</w:t>
      </w:r>
      <w:r>
        <w:t xml:space="preserve"> Delivering manifesto commitments will be crucial to rebuilding confidence across the LGBT+ community.</w:t>
      </w:r>
      <w:r/>
      <w:r/>
    </w:p>
    <w:p>
      <w:pPr>
        <w:pStyle w:val="Heading2"/>
      </w:pPr>
      <w:r>
        <w:t>A leadership handover after a turbulent political period</w:t>
      </w:r>
      <w:r/>
    </w:p>
    <w:p>
      <w:r/>
      <w:r>
        <w:t xml:space="preserve">There’s a particular poignancy to leaving a role just as its biggest promises are moving from campaign language into government responsibility. LGBT+ Labour’s outgoing co-chair has spent four years helping the organisation navigate an election, a change of government and an increasingly heated national conversation about LGBT+ rights. Labour’s own history shows how long that work has taken, with the organisation marking its 50th anniversary in 2025, according to LabourList’s historical account. </w:t>
      </w:r>
      <w:hyperlink r:id="rId9">
        <w:r>
          <w:rPr>
            <w:color w:val="0000EE"/>
            <w:u w:val="single"/>
          </w:rPr>
          <w:t>[2]</w:t>
        </w:r>
      </w:hyperlink>
      <w:r/>
    </w:p>
    <w:p>
      <w:r/>
      <w:r>
        <w:t xml:space="preserve">The political backdrop has shifted sharply. During the run-up to the 2024 election, LGBT+ Labour focused on helping the party win power while pushing for clear commitments in its manifesto. Those priorities included stronger action on anti-LGBT+ hate crime, trans healthcare and conversion practices, issues also highlighted in analysis of Labour’s election platform by Attitude. </w:t>
      </w:r>
      <w:hyperlink r:id="rId10">
        <w:r>
          <w:rPr>
            <w:color w:val="0000EE"/>
            <w:u w:val="single"/>
          </w:rPr>
          <w:t>[5]</w:t>
        </w:r>
      </w:hyperlink>
      <w:r/>
    </w:p>
    <w:p>
      <w:pPr>
        <w:pStyle w:val="Heading2"/>
      </w:pPr>
      <w:r>
        <w:t>From fundraising to influence in Westminster</w:t>
      </w:r>
      <w:r/>
    </w:p>
    <w:p>
      <w:r/>
      <w:r>
        <w:t>The organisation’s campaign work was practical as well as symbolic. Its Chris Smith Fund reached £27,500, helping a record number of LGBT+ Labour MPs win seats in July 2024. That matters because representation can change not only who speaks in Parliament, but also which policy details receive sustained attention once the banners come down and the legislative grind begins.</w:t>
      </w:r>
      <w:r/>
    </w:p>
    <w:p>
      <w:r/>
      <w:r>
        <w:t xml:space="preserve">Labour’s wider opportunity agenda frames equality as part of removing barriers to participation, rather than as a niche concern, according to the party’s policy material. </w:t>
      </w:r>
      <w:hyperlink r:id="rId11">
        <w:r>
          <w:rPr>
            <w:color w:val="0000EE"/>
            <w:u w:val="single"/>
          </w:rPr>
          <w:t>[3]</w:t>
        </w:r>
      </w:hyperlink>
      <w:r>
        <w:t xml:space="preserve"> The challenge for LGBT+ Labour has been turning that principle into specific measures, including support for LGBT+ veterans, an aggravated-offence approach to anti-LGBT+ hate crime and a commitment to end new HIV cases in England by 2030. The government has also continued work towards banning abusive conversion practices, as set out in its official proposals. </w:t>
      </w:r>
      <w:hyperlink r:id="rId12">
        <w:r>
          <w:rPr>
            <w:color w:val="0000EE"/>
            <w:u w:val="single"/>
          </w:rPr>
          <w:t>[4]</w:t>
        </w:r>
      </w:hyperlink>
      <w:r/>
    </w:p>
    <w:p>
      <w:pPr>
        <w:pStyle w:val="Heading2"/>
      </w:pPr>
      <w:r>
        <w:t>Why trans rights became the hardest conversation</w:t>
      </w:r>
      <w:r/>
    </w:p>
    <w:p>
      <w:r/>
      <w:r>
        <w:t>Behind closed doors, conversations with MPs repeatedly returned to trans rights. Puberty blockers, single-sex spaces and Relationships and Sex Education became tests of how confidently politicians could handle complicated, emotionally charged policy without retreating into slogans.</w:t>
      </w:r>
      <w:r/>
    </w:p>
    <w:p>
      <w:r/>
      <w:r>
        <w:t>The organisation’s account suggests that MPs occupied a wide spectrum. Some avoided engagement altogether, while others wanted to reverse restrictions or challenge changes to Equality Act guidance. Many sat between those positions: broadly supportive of LGBT+ rights, including trans rights, but anxious about particular questions and wary of making a public misstep. That hesitation reflects a wider political climate in which a poorly phrased sentence can dominate the debate more quickly than a carefully researched policy paper.</w:t>
      </w:r>
      <w:r/>
    </w:p>
    <w:p>
      <w:r/>
      <w:r>
        <w:t xml:space="preserve">Healthcare has been especially sensitive. Government consultation material on conversion practices makes clear that protection from coercive and abusive treatment is a central concern, while broader LGBT+ policy discussions have continued to distinguish between evidence-led healthcare and ideological pressure. </w:t>
      </w:r>
      <w:hyperlink r:id="rId13">
        <w:r>
          <w:rPr>
            <w:color w:val="0000EE"/>
            <w:u w:val="single"/>
          </w:rPr>
          <w:t>[6]</w:t>
        </w:r>
      </w:hyperlink>
      <w:r>
        <w:t xml:space="preserve"> For readers trying to follow the debate, the useful question is often not simply who supports or opposes a proposal, but what evidence, safeguards and outcomes sit behind it.</w:t>
      </w:r>
      <w:r/>
    </w:p>
    <w:p>
      <w:pPr>
        <w:pStyle w:val="Heading2"/>
      </w:pPr>
      <w:r>
        <w:t>Governance changes designed to protect volunteers</w:t>
      </w:r>
      <w:r/>
    </w:p>
    <w:p>
      <w:r/>
      <w:r>
        <w:t>The Supreme Court’s ruling on the Equality Act created operational pressure for LGBT+ Labour, as it did for organisations across the equality sector. The group postponed its annual meeting while awaiting final guidance, then sought legal advice and amended its rules. Its stated aim was to meet the new requirements without stripping dignity from members seeking elected roles.</w:t>
      </w:r>
      <w:r/>
    </w:p>
    <w:p>
      <w:r/>
      <w:r>
        <w:t>That balancing act is more than an internal technicality. Volunteer organisations often depend on people who give their time, not their savings, and exposure to legal risk can quietly narrow who feels able to stand for office. LGBT+ Labour has since incorporated to offer greater protection to individual officeholders, a sensible move in an era when legal threats have become an increasingly familiar feature of political life.</w:t>
      </w:r>
      <w:r/>
    </w:p>
    <w:p>
      <w:r/>
      <w:r>
        <w:t>The organisation says its latest committee includes strong women’s representation and a record number of trans and non-binary members. That combination will be watched closely, because debates about representation are rarely settled by a single rule change. The real test is whether members feel both visible and safe enough to participate.</w:t>
      </w:r>
      <w:r/>
    </w:p>
    <w:p>
      <w:pPr>
        <w:pStyle w:val="Heading2"/>
      </w:pPr>
      <w:r>
        <w:t>The next test is delivery, not declarations</w:t>
      </w:r>
      <w:r/>
    </w:p>
    <w:p>
      <w:r/>
      <w:r>
        <w:t xml:space="preserve">LGBT+ Labour’s work has increasingly involved coalition-building, from relationships with LGBT+ charities to partnerships with organisations such as the Premier League and YouTube. Its 50th-anniversary story also points to the importance of preserving institutional memory while preparing for future political battles. </w:t>
      </w:r>
      <w:hyperlink r:id="rId9">
        <w:r>
          <w:rPr>
            <w:color w:val="0000EE"/>
            <w:u w:val="single"/>
          </w:rPr>
          <w:t>[2]</w:t>
        </w:r>
      </w:hyperlink>
      <w:r/>
    </w:p>
    <w:p>
      <w:r/>
      <w:r>
        <w:t xml:space="preserve">Now comes the less glamorous but more consequential phase: implementation. Labour’s manifesto included commitments on LGBT+ rights, but promises on paper need legislation, funding, guidance and measurable progress. Local government has also emphasised the importance of equality and inclusion in the delivery of public services, making the gap between Westminster announcements and everyday experience particularly important. </w:t>
      </w:r>
      <w:hyperlink r:id="rId14">
        <w:r>
          <w:rPr>
            <w:color w:val="0000EE"/>
            <w:u w:val="single"/>
          </w:rPr>
          <w:t>[7]</w:t>
        </w:r>
      </w:hyperlink>
      <w:r/>
    </w:p>
    <w:p>
      <w:r/>
      <w:r>
        <w:t>There’s no single gesture that will rebuild trust with the wider LGBT+ community. It will take consistent action, clearer communication and a willingness to engage beyond the party’s established allies. The outgoing leadership leaves behind a more organised group, but its successors inherit the difficult part: proving that influence can become lasting change.</w:t>
      </w:r>
      <w:r/>
    </w:p>
    <w:p>
      <w:r/>
      <w:r>
        <w:t>It's a change of leadership, but the campaign for delivery is only beginning.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[5]</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4">
        <w:r>
          <w:rPr>
            <w:color w:val="0000EE"/>
            <w:u w:val="single"/>
          </w:rPr>
          <w:t>[7]</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https://labourlist.org/2026/09/reflecting-on-four-years-as-co-chair-of-lgbt-labour/</w:t>
        </w:r>
      </w:hyperlink>
      <w:r>
        <w:t xml:space="preserve"> - Please view link - unable to able to access data</w:t>
      </w:r>
      <w:r/>
    </w:p>
    <w:p>
      <w:pPr>
        <w:pStyle w:val="ListNumber"/>
        <w:spacing w:line="240" w:lineRule="auto"/>
        <w:ind w:left="720"/>
      </w:pPr>
      <w:r/>
      <w:hyperlink r:id="rId9">
        <w:r>
          <w:rPr>
            <w:color w:val="0000EE"/>
            <w:u w:val="single"/>
          </w:rPr>
          <w:t>https://labourlist.org/2025/01/lgbt-labour-50-years-history-securing-future/</w:t>
        </w:r>
      </w:hyperlink>
      <w:r>
        <w:t xml:space="preserve"> - In January 2025, LGBT+ Labour celebrated its 50th anniversary, reflecting on its journey since 1975. The organisation has been instrumental in advancing LGBT+ rights within the Labour Party and the broader trade union movement. Over the decades, LGBT+ Labour has contributed to significant legal and societal changes, including the decriminalisation of homosexuality and the introduction of same-sex marriage. The article underscores the ongoing challenges and the need for continued advocacy to ensure equality and protection for the LGBT+ community.</w:t>
      </w:r>
      <w:r/>
    </w:p>
    <w:p>
      <w:pPr>
        <w:pStyle w:val="ListNumber"/>
        <w:spacing w:line="240" w:lineRule="auto"/>
        <w:ind w:left="720"/>
      </w:pPr>
      <w:r/>
      <w:hyperlink r:id="rId11">
        <w:r>
          <w:rPr>
            <w:color w:val="0000EE"/>
            <w:u w:val="single"/>
          </w:rPr>
          <w:t>https://labour.org.uk/change/break-down-barriers-to-opportunity/</w:t>
        </w:r>
      </w:hyperlink>
      <w:r>
        <w:t xml:space="preserve"> - The Labour Party's manifesto outlines a commitment to breaking down barriers to opportunity, focusing on respect and equality for all. Key initiatives include enacting the socio-economic duty in the Equality Act 2010, strengthening women's rights, introducing a Race Equality Act to address racial inequalities, and championing the rights of disabled people. The manifesto also pledges to protect LGBT+ and disabled individuals by making all existing strands of hate crime an aggravated offence and delivering a full trans-inclusive ban on conversion practices.</w:t>
      </w:r>
      <w:r/>
    </w:p>
    <w:p>
      <w:pPr>
        <w:pStyle w:val="ListNumber"/>
        <w:spacing w:line="240" w:lineRule="auto"/>
        <w:ind w:left="720"/>
      </w:pPr>
      <w:r/>
      <w:hyperlink r:id="rId12">
        <w:r>
          <w:rPr>
            <w:color w:val="0000EE"/>
            <w:u w:val="single"/>
          </w:rPr>
          <w:t>https://www.gov.uk/government/news/government-pushes-forward-with-conversion-practices-ban-to-protect-lgbt-people-from-abuse</w:t>
        </w:r>
      </w:hyperlink>
      <w:r>
        <w:t xml:space="preserve"> - In June 2026, the UK government announced a draft bill to ban abusive conversion practices in England and Wales. The legislation aims to protect LGBT+ individuals from physical and psychological harm by criminalising practices that seek to change a person's sexual orientation or gender identity. The proposed law includes safeguards for legitimate healthcare and therapy, ensuring that open conversations and free speech are not unduly restricted. Offenders could face unlimited fines or custodial sentences of up to five years.</w:t>
      </w:r>
      <w:r/>
    </w:p>
    <w:p>
      <w:pPr>
        <w:pStyle w:val="ListNumber"/>
        <w:spacing w:line="240" w:lineRule="auto"/>
        <w:ind w:left="720"/>
      </w:pPr>
      <w:r/>
      <w:hyperlink r:id="rId10">
        <w:r>
          <w:rPr>
            <w:color w:val="0000EE"/>
            <w:u w:val="single"/>
          </w:rPr>
          <w:t>https://www.attitude.co.uk/news/labour-party-manifesto-7-key-takeaways-for-lgbtq-people-467280/</w:t>
        </w:r>
      </w:hyperlink>
      <w:r>
        <w:t xml:space="preserve"> - Attitude magazine highlights key aspects of the Labour Party's 2024 manifesto affecting the LGBTQ+ community. Notable commitments include a full trans-inclusive ban on conversion practices, commissioning a new HIV action plan in England to end new cases by 2030, making all existing strands of hate crime an aggravated offence, modernising the gender recognition law, and supporting the implementation of the Equality Act's single-sex exceptions. These pledges aim to advance rights and protections for LGBTQ+ individuals across the UK.</w:t>
      </w:r>
      <w:r/>
    </w:p>
    <w:p>
      <w:pPr>
        <w:pStyle w:val="ListNumber"/>
        <w:spacing w:line="240" w:lineRule="auto"/>
        <w:ind w:left="720"/>
      </w:pPr>
      <w:r/>
      <w:hyperlink r:id="rId13">
        <w:r>
          <w:rPr>
            <w:color w:val="0000EE"/>
            <w:u w:val="single"/>
          </w:rPr>
          <w:t>https://www.gov.uk/government/consultations/banning-conversion-therapy/banning-conversion-therapy</w:t>
        </w:r>
      </w:hyperlink>
      <w:r>
        <w:t xml:space="preserve"> - The UK government's consultation on banning conversion therapy outlines proposals to introduce a new criminal offence and civil measures to protect individuals from coercive practices aimed at changing sexual orientation or gender identity. The consultation seeks to ensure that conversion therapy is appropriately recognised when it motivates existing crimes and includes measures such as Conversion Therapy Protection Orders. The aim is to provide robust protection for LGBT+ individuals against harmful practices.</w:t>
      </w:r>
      <w:r/>
    </w:p>
    <w:p>
      <w:pPr>
        <w:pStyle w:val="ListNumber"/>
        <w:spacing w:line="240" w:lineRule="auto"/>
        <w:ind w:left="720"/>
      </w:pPr>
      <w:r/>
      <w:hyperlink r:id="rId14">
        <w:r>
          <w:rPr>
            <w:color w:val="0000EE"/>
            <w:u w:val="single"/>
          </w:rPr>
          <w:t>https://www.local.gov.uk/about/campaigns/general-election-hub/labour-party-manifesto</w:t>
        </w:r>
      </w:hyperlink>
      <w:r>
        <w:t xml:space="preserve"> - The Local Government Association provides an overview of the Labour Party's manifesto, which includes commitments to deliver a full trans-inclusive ban on conversion practices, modernise gender recognition legislation, and support the implementation of the Equality Act's single-sex exceptions. The manifesto also addresses other policy areas such as digital infrastructure, artificial intelligence, and regulatory innovation, reflecting Labour's comprehensive approach to governance and social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bourlist.org/2025/01/lgbt-labour-50-years-history-securing-future/" TargetMode="External"/><Relationship Id="rId10" Type="http://schemas.openxmlformats.org/officeDocument/2006/relationships/hyperlink" Target="https://www.attitude.co.uk/news/labour-party-manifesto-7-key-takeaways-for-lgbtq-people-467280/" TargetMode="External"/><Relationship Id="rId11" Type="http://schemas.openxmlformats.org/officeDocument/2006/relationships/hyperlink" Target="https://labour.org.uk/change/break-down-barriers-to-opportunity/" TargetMode="External"/><Relationship Id="rId12" Type="http://schemas.openxmlformats.org/officeDocument/2006/relationships/hyperlink" Target="https://www.gov.uk/government/news/government-pushes-forward-with-conversion-practices-ban-to-protect-lgbt-people-from-abuse" TargetMode="External"/><Relationship Id="rId13" Type="http://schemas.openxmlformats.org/officeDocument/2006/relationships/hyperlink" Target="https://www.gov.uk/government/consultations/banning-conversion-therapy/banning-conversion-therapy" TargetMode="External"/><Relationship Id="rId14" Type="http://schemas.openxmlformats.org/officeDocument/2006/relationships/hyperlink" Target="https://www.local.gov.uk/about/campaigns/general-election-hub/labour-party-manifesto" TargetMode="External"/><Relationship Id="rId15" Type="http://schemas.openxmlformats.org/officeDocument/2006/relationships/hyperlink" Target="https://labourlist.org/2026/09/reflecting-on-four-years-as-co-chair-of-lgbt-lab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