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Gerontology Matters for LGBTQ+ Ageing Research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reshaping how LGBTQ+ ageing is understood, moving beyond visibility alone to examine power, identity and community. The emerging field of queer gerontology offers a more inclusive way to study later life, while creating supportive networks for scholars and better-informed policies for older LGBTQ+ people.</w:t>
      </w:r>
      <w:r/>
    </w:p>
    <w:p>
      <w:pPr>
        <w:pStyle w:val="Heading2"/>
      </w:pPr>
      <w:r>
        <w:t>Essential Takeaways</w:t>
      </w:r>
      <w:r/>
      <w:r/>
    </w:p>
    <w:p>
      <w:pPr>
        <w:pStyle w:val="ListBullet"/>
        <w:spacing w:line="240" w:lineRule="auto"/>
        <w:ind w:left="720"/>
      </w:pPr>
      <w:r/>
      <w:r>
        <w:rPr>
          <w:b/>
        </w:rPr>
        <w:t>It has deep roots:</w:t>
      </w:r>
      <w:r>
        <w:t xml:space="preserve"> Queer gerontology builds on decades of LGBTQ+ ageing research and critical gerontology.</w:t>
      </w:r>
      <w:r/>
    </w:p>
    <w:p>
      <w:pPr>
        <w:pStyle w:val="ListBullet"/>
        <w:spacing w:line="240" w:lineRule="auto"/>
        <w:ind w:left="720"/>
      </w:pPr>
      <w:r/>
      <w:r>
        <w:rPr>
          <w:b/>
        </w:rPr>
        <w:t>Five principles guide the field:</w:t>
      </w:r>
      <w:r>
        <w:t xml:space="preserve"> Visibility, critical thinking, reflexivity, collaboration and care sit at its centre.</w:t>
      </w:r>
      <w:r/>
    </w:p>
    <w:p>
      <w:pPr>
        <w:pStyle w:val="ListBullet"/>
        <w:spacing w:line="240" w:lineRule="auto"/>
        <w:ind w:left="720"/>
      </w:pPr>
      <w:r/>
      <w:r>
        <w:rPr>
          <w:b/>
        </w:rPr>
        <w:t>Intersectionality matters:</w:t>
      </w:r>
      <w:r>
        <w:t xml:space="preserve"> Race, class, disability, ethnicity and gender identity can shape ageing experiences together.</w:t>
      </w:r>
      <w:r/>
    </w:p>
    <w:p>
      <w:pPr>
        <w:pStyle w:val="ListBullet"/>
        <w:spacing w:line="240" w:lineRule="auto"/>
        <w:ind w:left="720"/>
      </w:pPr>
      <w:r/>
      <w:r>
        <w:rPr>
          <w:b/>
        </w:rPr>
        <w:t>The goal is practical change:</w:t>
      </w:r>
      <w:r>
        <w:t xml:space="preserve"> Research should help improve health, wellbeing, services and policy for LGBTQ+ older adults.</w:t>
      </w:r>
      <w:r/>
    </w:p>
    <w:p>
      <w:pPr>
        <w:pStyle w:val="ListBullet"/>
        <w:spacing w:line="240" w:lineRule="auto"/>
        <w:ind w:left="720"/>
      </w:pPr>
      <w:r/>
      <w:r>
        <w:rPr>
          <w:b/>
        </w:rPr>
        <w:t>Community is part of the method:</w:t>
      </w:r>
      <w:r>
        <w:t xml:space="preserve"> Supportive academic networks can help researchers withstand stigma and isolation.</w:t>
      </w:r>
      <w:r/>
      <w:r/>
    </w:p>
    <w:p>
      <w:pPr>
        <w:pStyle w:val="Heading2"/>
      </w:pPr>
      <w:r>
        <w:t>A wider view of what ageing means</w:t>
      </w:r>
      <w:r/>
    </w:p>
    <w:p>
      <w:r/>
      <w:r>
        <w:t>Queer gerontology starts with a straightforward but powerful observation: ageing doesn't happen outside society. Family expectations, healthcare systems, housing, income and public policy all influence how people experience later life.</w:t>
      </w:r>
      <w:r/>
    </w:p>
    <w:p>
      <w:r/>
      <w:r>
        <w:t>Research indexed by PubMed and the National Library of Medicine shows how LGBTQ+ ageing scholarship has grown from early work on older gay men and lesbians into a broader field that includes bisexual, transgender and queer communities. That expansion matters because a single picture of "the older LGBTQ+ person" was never enough.</w:t>
      </w:r>
      <w:r/>
    </w:p>
    <w:p>
      <w:r/>
      <w:r>
        <w:t>The field also brings a critical edge. Instead of treating social disadvantage as an individual problem, researchers ask who designed the systems around ageing, whose needs were overlooked and what might need to change. It's a more searching lens, and arguably a long-overdue one.</w:t>
      </w:r>
      <w:r/>
    </w:p>
    <w:p>
      <w:pPr>
        <w:pStyle w:val="Heading2"/>
      </w:pPr>
      <w:r>
        <w:t>Five principles give the field direction</w:t>
      </w:r>
      <w:r/>
    </w:p>
    <w:p>
      <w:r/>
      <w:r>
        <w:t>Vanessa Fabbre and colleagues have proposed five principles to help queer gerontology develop with purpose. They include making LGBTQ+ lives more visible, questioning conventional assumptions, reflecting on the researcher's own position, working closely with communities and building academic spaces rooted in care.</w:t>
      </w:r>
      <w:r/>
    </w:p>
    <w:p>
      <w:r/>
      <w:r>
        <w:t>That last point is particularly striking. Research can sound distant and clinical, but scholars studying LGBTQ+ ageing may themselves have experienced discrimination or hostility connected to their identities, subjects or methods. A field that studies marginalisation while ignoring the wellbeing of its researchers would be missing part of the picture.</w:t>
      </w:r>
      <w:r/>
    </w:p>
    <w:p>
      <w:r/>
      <w:r>
        <w:t>Articles and conference work indexed through academic databases similarly point towards collaboration and reflexive practice in LGBTQ+ health and ageing research. In plain English, that means researchers should be prepared to examine not only their findings, but also their influence on the questions being asked and the people being represented.</w:t>
      </w:r>
      <w:r/>
    </w:p>
    <w:p>
      <w:pPr>
        <w:pStyle w:val="Heading2"/>
      </w:pPr>
      <w:r>
        <w:t>Why intersectionality changes the conversation</w:t>
      </w:r>
      <w:r/>
    </w:p>
    <w:p>
      <w:r/>
      <w:r>
        <w:t>Ageing is shaped by more than age. An older transgender woman living on a low income may face very different pressures from a financially secure gay man in a supportive neighbourhood, while disability, race, migration history and family relationships can add further layers.</w:t>
      </w:r>
      <w:r/>
    </w:p>
    <w:p>
      <w:r/>
      <w:r>
        <w:t>Work available through the National Library of Medicine highlights the importance of considering these overlapping identities rather than treating them as separate checkboxes. This is where queer gerontology can challenge older models that grouped LGBTQ+ people together without paying enough attention to internal diversity.</w:t>
      </w:r>
      <w:r/>
    </w:p>
    <w:p>
      <w:r/>
      <w:r>
        <w:t>The practical consequences are significant. Services designed around one imagined community may feel irrelevant, unsafe or even harmful to people whose lives don't fit that template. Better research can help shape more responsive care, from housing and social support to health services and end-of-life planning.</w:t>
      </w:r>
      <w:r/>
    </w:p>
    <w:p>
      <w:pPr>
        <w:pStyle w:val="Heading2"/>
      </w:pPr>
      <w:r>
        <w:t>From academic theory to everyday care</w:t>
      </w:r>
      <w:r/>
    </w:p>
    <w:p>
      <w:r/>
      <w:r>
        <w:t>The promise of queer gerontology is not simply a richer vocabulary for researchers. Its larger ambition is to produce knowledge that improves real lives as LGBTQ+ people grow older.</w:t>
      </w:r>
      <w:r/>
    </w:p>
    <w:p>
      <w:r/>
      <w:r>
        <w:t>That could mean training care workers to understand chosen families, ensuring forms and records recognise diverse identities, or designing social programmes that don't assume biological relatives are the main source of support. Studies and professional discussions in ageing and health journals underline the need for services that reflect the complexity of LGBTQ+ lives.</w:t>
      </w:r>
      <w:r/>
    </w:p>
    <w:p>
      <w:r/>
      <w:r>
        <w:t>Good policy starts with good listening. Community collaboration can reveal problems that a survey or institution might miss, while shared decision-making can make research feel less like something done to people and more like something built with them.</w:t>
      </w:r>
      <w:r/>
    </w:p>
    <w:p>
      <w:pPr>
        <w:pStyle w:val="Heading2"/>
      </w:pPr>
      <w:r>
        <w:t>A more supportive future for LGBTQ+ ageing research</w:t>
      </w:r>
      <w:r/>
    </w:p>
    <w:p>
      <w:r/>
      <w:r>
        <w:t>The field is still developing, but its direction is clear. Researchers are being encouraged to connect established LGBTQ+ ageing studies with feminist, critical and emancipatory approaches that take power seriously.</w:t>
      </w:r>
      <w:r/>
    </w:p>
    <w:p>
      <w:r/>
      <w:r>
        <w:t>That combination could make queer gerontology both academically rigorous and more humane. It also offers younger researchers something many fields struggle to provide: a sense of belonging, rather than the lonely feeling of having to justify the importance of their work at every turn.</w:t>
      </w:r>
      <w:r/>
    </w:p>
    <w:p>
      <w:r/>
      <w:r>
        <w:t>The next test will be whether these principles influence funding, services and policy beyond the university. If they do, queer gerontology could help make later life more visible, safer and more fully understood for a wide range of LGBTQ+ people.</w:t>
      </w:r>
      <w:r/>
    </w:p>
    <w:p>
      <w:r/>
      <w:r>
        <w:t>A better understanding of ageing begins by making room for more lives, more histories and more ways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https://source.washu.edu/2026/09/washu-expert-the-future-of-queer-gerontology/</w:t>
        </w:r>
      </w:hyperlink>
      <w:r>
        <w:t xml:space="preserve"> - Please view link - unable to able to access data</w:t>
      </w:r>
      <w:r/>
    </w:p>
    <w:p>
      <w:pPr>
        <w:pStyle w:val="ListNumber"/>
        <w:spacing w:line="240" w:lineRule="auto"/>
        <w:ind w:left="720"/>
      </w:pPr>
      <w:r/>
      <w:hyperlink r:id="rId10">
        <w:r>
          <w:rPr>
            <w:color w:val="0000EE"/>
            <w:u w:val="single"/>
          </w:rPr>
          <w:t>https://pubmed.ncbi.nlm.nih.gov/40129047/</w:t>
        </w:r>
      </w:hyperlink>
      <w:r>
        <w:t xml:space="preserve"> - This article, titled 'Queer Gerontology: Principles for Advancing Rigor and Justice,' discusses the evolution of gerontology to include the experiences of LGBTQ+ individuals. It presents five guiding principles for queer gerontology, focusing on enhancing visibility, developing critical perspectives, practising reflexivity, centring community and collaboration, and building scholarly communities grounded in care. The authors argue that these principles can promote rigorous scholarship and social transformation in the study of aging.</w:t>
      </w:r>
      <w:r/>
    </w:p>
    <w:p>
      <w:pPr>
        <w:pStyle w:val="ListNumber"/>
        <w:spacing w:line="240" w:lineRule="auto"/>
        <w:ind w:left="720"/>
      </w:pPr>
      <w:r/>
      <w:hyperlink r:id="rId11">
        <w:r>
          <w:rPr>
            <w:color w:val="0000EE"/>
            <w:u w:val="single"/>
          </w:rPr>
          <w:t>https://pmc.ncbi.nlm.nih.gov/articles/PMC11690849/</w:t>
        </w:r>
      </w:hyperlink>
      <w:r>
        <w:t xml:space="preserve"> - In this article, the authors outline the principles of queer gerontology, emphasising the importance of integrating LGBTQ+ perspectives into gerontological research. They highlight the need for critical, feminist, and emancipatory approaches to understand how social structures and power dynamics influence the aging process of LGBTQ+ individuals. The article calls for a transformation in gerontological scholarship to better address the complexities of LGBTQ+ aging.</w:t>
      </w:r>
      <w:r/>
    </w:p>
    <w:p>
      <w:pPr>
        <w:pStyle w:val="ListNumber"/>
        <w:spacing w:line="240" w:lineRule="auto"/>
        <w:ind w:left="720"/>
      </w:pPr>
      <w:r/>
      <w:hyperlink r:id="rId12">
        <w:r>
          <w:rPr>
            <w:color w:val="0000EE"/>
            <w:u w:val="single"/>
          </w:rPr>
          <w:t>https://pmc.ncbi.nlm.nih.gov/articles/PMC11690364/</w:t>
        </w:r>
      </w:hyperlink>
      <w:r>
        <w:t xml:space="preserve"> - This publication presents the principles of queer gerontology, focusing on the integration of LGBTQ+ experiences into the study of aging. The authors discuss the historical development of the field and the necessity for a queer approach to challenge conventional gerontological methods. They advocate for a framework that promotes social justice and transformation in understanding aging among LGBTQ+ populations.</w:t>
      </w:r>
      <w:r/>
    </w:p>
    <w:p>
      <w:pPr>
        <w:pStyle w:val="ListNumber"/>
        <w:spacing w:line="240" w:lineRule="auto"/>
        <w:ind w:left="720"/>
      </w:pPr>
      <w:r/>
      <w:hyperlink r:id="rId13">
        <w:r>
          <w:rPr>
            <w:color w:val="0000EE"/>
            <w:u w:val="single"/>
          </w:rPr>
          <w:t>https://pubmed.ncbi.nlm.nih.gov/37063703/</w:t>
        </w:r>
      </w:hyperlink>
      <w:r>
        <w:t xml:space="preserve"> - The study titled 'Queer Aging: Older Lesbian, Gay, and Bisexual Adults' Visions of Late Life' examines the subjective views of older LGB individuals on the aging process. Through life story interviews with 60 participants over the age of 55, the research explores their visions of late life, highlighting the unique experiences and challenges faced by older LGB adults in envisioning their futures.</w:t>
      </w:r>
      <w:r/>
    </w:p>
    <w:p>
      <w:pPr>
        <w:pStyle w:val="ListNumber"/>
        <w:spacing w:line="240" w:lineRule="auto"/>
        <w:ind w:left="720"/>
      </w:pPr>
      <w:r/>
      <w:hyperlink r:id="rId14">
        <w:r>
          <w:rPr>
            <w:color w:val="0000EE"/>
            <w:u w:val="single"/>
          </w:rPr>
          <w:t>https://academic.oup.com/innovateage/article/8/Supplement_1/595/7937456</w:t>
        </w:r>
      </w:hyperlink>
      <w:r>
        <w:t xml:space="preserve"> - This article discusses the principles of queer gerontology, advocating for the inclusion of LGBTQ+ perspectives in gerontological research. The authors argue for a queering of the understanding of the life course and aging futures, proposing that these principles can promote rigorous scholarship and social transformation in the study of aging among LGBTQ+ individuals.</w:t>
      </w:r>
      <w:r/>
    </w:p>
    <w:p>
      <w:pPr>
        <w:pStyle w:val="ListNumber"/>
        <w:spacing w:line="240" w:lineRule="auto"/>
        <w:ind w:left="720"/>
      </w:pPr>
      <w:r/>
      <w:hyperlink r:id="rId15">
        <w:r>
          <w:rPr>
            <w:color w:val="0000EE"/>
            <w:u w:val="single"/>
          </w:rPr>
          <w:t>https://pmc.ncbi.nlm.nih.gov/articles/PMC10101047/</w:t>
        </w:r>
      </w:hyperlink>
      <w:r>
        <w:t xml:space="preserve"> - The article 'Queer Aging: Older Lesbian, Gay, and Bisexual Adults’ Visions of Late Life' explores the subjective views of older LGB individuals on the aging process. Through life story interviews with 60 participants over the age of 55, the study examines their visions of late life, shedding light on the unique experiences and challenges faced by older LGB adults in envisioning their futures.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ource.washu.edu/2026/09/washu-expert-the-future-of-queer-gerontology/" TargetMode="External"/><Relationship Id="rId10" Type="http://schemas.openxmlformats.org/officeDocument/2006/relationships/hyperlink" Target="https://pubmed.ncbi.nlm.nih.gov/40129047/" TargetMode="External"/><Relationship Id="rId11" Type="http://schemas.openxmlformats.org/officeDocument/2006/relationships/hyperlink" Target="https://pmc.ncbi.nlm.nih.gov/articles/PMC11690849/" TargetMode="External"/><Relationship Id="rId12" Type="http://schemas.openxmlformats.org/officeDocument/2006/relationships/hyperlink" Target="https://pmc.ncbi.nlm.nih.gov/articles/PMC11690364/" TargetMode="External"/><Relationship Id="rId13" Type="http://schemas.openxmlformats.org/officeDocument/2006/relationships/hyperlink" Target="https://pubmed.ncbi.nlm.nih.gov/37063703/" TargetMode="External"/><Relationship Id="rId14" Type="http://schemas.openxmlformats.org/officeDocument/2006/relationships/hyperlink" Target="https://academic.oup.com/innovateage/article/8/Supplement_1/595/7937456" TargetMode="External"/><Relationship Id="rId15" Type="http://schemas.openxmlformats.org/officeDocument/2006/relationships/hyperlink" Target="https://pmc.ncbi.nlm.nih.gov/articles/PMC101010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