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Acceptance Can Fall Despite Legal Progress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and campaigners are looking more closely at why LGBTQ+ acceptance can weaken even where legal protections remain strong. Across the Netherlands and beyond, religion, age, education, community ties and political attitudes all appear to shape public views, making the picture more complicated than a simple march towards greater tolerance.</w:t>
      </w:r>
      <w:r/>
    </w:p>
    <w:p>
      <w:pPr>
        <w:pStyle w:val="Heading2"/>
      </w:pPr>
      <w:r>
        <w:t>Essential Takeaways</w:t>
      </w:r>
      <w:r/>
      <w:r/>
    </w:p>
    <w:p>
      <w:pPr>
        <w:pStyle w:val="ListBullet"/>
        <w:spacing w:line="240" w:lineRule="auto"/>
        <w:ind w:left="720"/>
      </w:pPr>
      <w:r/>
      <w:r>
        <w:rPr>
          <w:b/>
        </w:rPr>
        <w:t>Acceptance isn't guaranteed:</w:t>
      </w:r>
      <w:r>
        <w:t xml:space="preserve"> Legal recognition can coexist with social unease or open hostility.</w:t>
      </w:r>
      <w:r/>
    </w:p>
    <w:p>
      <w:pPr>
        <w:pStyle w:val="ListBullet"/>
        <w:spacing w:line="240" w:lineRule="auto"/>
        <w:ind w:left="720"/>
      </w:pPr>
      <w:r/>
      <w:r>
        <w:rPr>
          <w:b/>
        </w:rPr>
        <w:t>Religion can matter:</w:t>
      </w:r>
      <w:r>
        <w:t xml:space="preserve"> Research often finds links between religious commitment and less supportive views, although communities differ widely.</w:t>
      </w:r>
      <w:r/>
    </w:p>
    <w:p>
      <w:pPr>
        <w:pStyle w:val="ListBullet"/>
        <w:spacing w:line="240" w:lineRule="auto"/>
        <w:ind w:left="720"/>
      </w:pPr>
      <w:r/>
      <w:r>
        <w:rPr>
          <w:b/>
        </w:rPr>
        <w:t>Age divides remain visible:</w:t>
      </w:r>
      <w:r>
        <w:t xml:space="preserve"> Younger adults tend to be more accepting, while older generations are often less comfortable with homosexuality.</w:t>
      </w:r>
      <w:r/>
    </w:p>
    <w:p>
      <w:pPr>
        <w:pStyle w:val="ListBullet"/>
        <w:spacing w:line="240" w:lineRule="auto"/>
        <w:ind w:left="720"/>
      </w:pPr>
      <w:r/>
      <w:r>
        <w:rPr>
          <w:b/>
        </w:rPr>
        <w:t>Attitudes vary globally:</w:t>
      </w:r>
      <w:r>
        <w:t xml:space="preserve"> Western Europe is generally more supportive than many other regions, but differences within countries remain significant.</w:t>
      </w:r>
      <w:r/>
    </w:p>
    <w:p>
      <w:pPr>
        <w:pStyle w:val="ListBullet"/>
        <w:spacing w:line="240" w:lineRule="auto"/>
        <w:ind w:left="720"/>
      </w:pPr>
      <w:r/>
      <w:r>
        <w:rPr>
          <w:b/>
        </w:rPr>
        <w:t>Local context counts:</w:t>
      </w:r>
      <w:r>
        <w:t xml:space="preserve"> Education, ethnicity, political identity and personal contact can all influence opinion.</w:t>
      </w:r>
      <w:r/>
      <w:r/>
    </w:p>
    <w:p>
      <w:pPr>
        <w:pStyle w:val="Heading2"/>
      </w:pPr>
      <w:r>
        <w:t>The legal gains are real, but they're not the whole story</w:t>
      </w:r>
      <w:r/>
    </w:p>
    <w:p>
      <w:r/>
      <w:r>
        <w:t>The Netherlands has long been associated with LGBTQ+ rights, yet public acceptance isn't a fixed national trait. A country can offer marriage equality and legal protection while some people still face coldness at work, hostility in public or silence at home.</w:t>
      </w:r>
      <w:r/>
    </w:p>
    <w:p>
      <w:r/>
      <w:r>
        <w:t>That distinction matters because laws shape behaviour and institutions, but they don't instantly rewrite private beliefs. Research published in the Netherlands has also examined how support and opposition shifted after same-sex marriage was introduced, showing that legal change can clarify existing divisions rather than make them disappear.</w:t>
      </w:r>
      <w:r/>
    </w:p>
    <w:p>
      <w:r/>
      <w:r>
        <w:t>The result is a more uncomfortable, but more useful, picture. Progress can be genuine while attitudes remain vulnerable.</w:t>
      </w:r>
      <w:r/>
    </w:p>
    <w:p>
      <w:pPr>
        <w:pStyle w:val="Heading2"/>
      </w:pPr>
      <w:r>
        <w:t>Why religion enters the conversation</w:t>
      </w:r>
      <w:r/>
    </w:p>
    <w:p>
      <w:r/>
      <w:r>
        <w:t>Religion is often mentioned in discussions about homosexuality, but broad labels can hide as much as they reveal. Studies comparing countries have found that religious commitment is associated with attitudes towards homosexuality, particularly where traditional moral teachings carry strong social influence.</w:t>
      </w:r>
      <w:r/>
    </w:p>
    <w:p>
      <w:r/>
      <w:r>
        <w:t>That doesn't mean every religious person is opposed to LGBTQ+ people, or that every faith community responds in the same way. Belief, practice, interpretation and community culture can pull in different directions. Some congregations have become increasingly welcoming, while others continue to frame homosexuality as incompatible with their teachings.</w:t>
      </w:r>
      <w:r/>
    </w:p>
    <w:p>
      <w:r/>
      <w:r>
        <w:t>A major international Pew Research Centre comparison found that views differ sharply between countries, with religion forming one possible part of a wider explanation. Politics, economic conditions and social norms are mixed into the same stew.</w:t>
      </w:r>
      <w:r/>
    </w:p>
    <w:p>
      <w:pPr>
        <w:pStyle w:val="Heading2"/>
      </w:pPr>
      <w:r>
        <w:t>Contact can soften views, but it isn't magic</w:t>
      </w:r>
      <w:r/>
    </w:p>
    <w:p>
      <w:r/>
      <w:r>
        <w:t>Personal familiarity often helps. People who know someone who is gay or lesbian tend to be more accepting, a pattern identified in social-science research over many years. A colleague, neighbour, friend or family member can turn an abstract argument into an ordinary human relationship.</w:t>
      </w:r>
      <w:r/>
    </w:p>
    <w:p>
      <w:r/>
      <w:r>
        <w:t>Still, contact doesn't automatically dissolve prejudice. It works best when the relationship is genuine and when wider institutions reinforce respect. If someone belongs to a social environment where hostile jokes or exclusion are normal, one positive relationship may not be enough to overcome the group pressure.</w:t>
      </w:r>
      <w:r/>
    </w:p>
    <w:p>
      <w:r/>
      <w:r>
        <w:t>That helps explain why public opinion can feel inconsistent. Someone may express support in principle but remain uncomfortable with visible affection, gender nonconformity or LGBTQ+ rights in schools.</w:t>
      </w:r>
      <w:r/>
    </w:p>
    <w:p>
      <w:pPr>
        <w:pStyle w:val="Heading2"/>
      </w:pPr>
      <w:r>
        <w:t>The age gap tells only part of the story</w:t>
      </w:r>
      <w:r/>
    </w:p>
    <w:p>
      <w:r/>
      <w:r>
        <w:t>Younger people are generally more accepting of homosexuality than older adults, according to international polling. That gap reflects changing education, media representation, family life and the growing visibility of LGBTQ+ people in everyday culture.</w:t>
      </w:r>
      <w:r/>
    </w:p>
    <w:p>
      <w:r/>
      <w:r>
        <w:t>But age is also a shorthand for experience. Older generations grew up when homosexuality was less visible and, in many places, more heavily stigmatised. Younger adults have had more opportunities to encounter LGBTQ+ people openly, although online polarisation can now introduce a different kind of pressure.</w:t>
      </w:r>
      <w:r/>
    </w:p>
    <w:p>
      <w:r/>
      <w:r>
        <w:t>Global comparisons show just how uneven the landscape remains. Western European societies tend to be among the most accepting, while attitudes are considerably less supportive in several other parts of the world. Even within a relatively liberal region, progress isn't experienced equally.</w:t>
      </w:r>
      <w:r/>
    </w:p>
    <w:p>
      <w:pPr>
        <w:pStyle w:val="Heading2"/>
      </w:pPr>
      <w:r>
        <w:t>What could reverse a decline in acceptance?</w:t>
      </w:r>
      <w:r/>
    </w:p>
    <w:p>
      <w:r/>
      <w:r>
        <w:t>A fall in acceptance should be treated as a warning rather than a statistical curiosity. Researchers have linked attitudes to political identity, education, religiosity, cultural background and social contact, so any response needs to be broader than a single awareness campaign.</w:t>
      </w:r>
      <w:r/>
    </w:p>
    <w:p>
      <w:r/>
      <w:r>
        <w:t>Schools, workplaces and public institutions can help by making respectful behaviour clear and consistent. Better representation matters too, but it works best alongside safe opportunities for people to meet and understand one another. Policy can protect rights, while community work helps make those rights feel real.</w:t>
      </w:r>
      <w:r/>
    </w:p>
    <w:p>
      <w:r/>
      <w:r>
        <w:t>The human lesson is simple: tolerance isn't something a country earns once and keeps forever. It has to be practised, explained and defended, especially when public debate becomes sharper.</w:t>
      </w:r>
      <w:r/>
    </w:p>
    <w:p>
      <w:r/>
      <w:r>
        <w:t>Small shifts in opinion are worth noticing before they become everyday hostility.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[6]</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4">
        <w:r>
          <w:rPr>
            <w:color w:val="0000EE"/>
            <w:u w:val="single"/>
          </w:rPr>
          <w:t>[3]</w:t>
        </w:r>
      </w:hyperlink>
      <w:r>
        <w:t xml:space="preserve">, </w:t>
      </w:r>
      <w:hyperlink r:id="rId15">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[6]</w:t>
        </w:r>
      </w:hyperlink>
      <w:r>
        <w:t xml:space="preserve">- Paragraph 8: </w:t>
      </w:r>
      <w:hyperlink r:id="rId10">
        <w:r>
          <w:rPr>
            <w:color w:val="0000EE"/>
            <w:u w:val="single"/>
          </w:rPr>
          <w:t>[2]</w:t>
        </w:r>
      </w:hyperlink>
      <w:r>
        <w:t xml:space="preserve">, </w:t>
      </w:r>
      <w:hyperlink r:id="rId14">
        <w:r>
          <w:rPr>
            <w:color w:val="0000EE"/>
            <w:u w:val="single"/>
          </w:rPr>
          <w:t>[3]</w:t>
        </w:r>
      </w:hyperlink>
      <w:r>
        <w:t xml:space="preserve">- Paragraph 9: </w:t>
      </w:r>
      <w:hyperlink r:id="rId11">
        <w:r>
          <w:rPr>
            <w:color w:val="0000EE"/>
            <w:u w:val="single"/>
          </w:rPr>
          <w:t>[4]</w:t>
        </w:r>
      </w:hyperlink>
      <w:r>
        <w:t xml:space="preserve">, </w:t>
      </w:r>
      <w:hyperlink r:id="rId13">
        <w:r>
          <w:rPr>
            <w:color w:val="0000EE"/>
            <w:u w:val="single"/>
          </w:rPr>
          <w:t>[7]</w:t>
        </w:r>
      </w:hyperlink>
      <w:r>
        <w:t xml:space="preserve">- Paragraph 10: </w:t>
      </w:r>
      <w:hyperlink r:id="rId15">
        <w:r>
          <w:rPr>
            <w:color w:val="0000EE"/>
            <w:u w:val="single"/>
          </w:rPr>
          <w:t>[5]</w:t>
        </w:r>
      </w:hyperlink>
      <w:r>
        <w:t xml:space="preserve">, </w:t>
      </w:r>
      <w:hyperlink r:id="rId12">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4">
        <w:r>
          <w:rPr>
            <w:color w:val="0000EE"/>
            <w:u w:val="single"/>
          </w:rPr>
          <w:t>[3]</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5">
        <w:r>
          <w:rPr>
            <w:color w:val="0000EE"/>
            <w:u w:val="single"/>
          </w:rPr>
          <w:t>[5]</w:t>
        </w:r>
      </w:hyperlink>
      <w:r>
        <w:t xml:space="preserve">, </w:t>
      </w:r>
      <w:hyperlink r:id="rId12">
        <w:r>
          <w:rPr>
            <w:color w:val="0000EE"/>
            <w:u w:val="single"/>
          </w:rPr>
          <w:t>[6]</w:t>
        </w:r>
      </w:hyperlink>
      <w:r>
        <w:t xml:space="preserve">- Paragraph 15: </w:t>
      </w:r>
      <w:hyperlink r:id="rId14">
        <w:r>
          <w:rPr>
            <w:color w:val="0000EE"/>
            <w:u w:val="single"/>
          </w:rPr>
          <w:t>[3]</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https://www.nd.nl/nieuws/politiek/1332207/dalende-homo-acceptatie-er-speelt-veel-mee-ook-religie-denkt-</w:t>
        </w:r>
      </w:hyperlink>
      <w:r>
        <w:t xml:space="preserve"> - Please view link - unable to able to access data</w:t>
      </w:r>
      <w:r/>
    </w:p>
    <w:p>
      <w:pPr>
        <w:pStyle w:val="ListNumber"/>
        <w:spacing w:line="240" w:lineRule="auto"/>
        <w:ind w:left="720"/>
      </w:pPr>
      <w:r/>
      <w:hyperlink r:id="rId10">
        <w:r>
          <w:rPr>
            <w:color w:val="0000EE"/>
            <w:u w:val="single"/>
          </w:rPr>
          <w:t>https://www.pewresearch.org/short-reads/2013/06/12/americans-are-less-accepting-of-homosexuality-than-canadians-western-europeans-and-religion-may-be-one-explanation/</w:t>
        </w:r>
      </w:hyperlink>
      <w:r>
        <w:t xml:space="preserve"> - A Pew Research Center study from 2013 found that Americans are less accepting of homosexuality compared to Canadians and Western Europeans, with religion being a significant factor. The survey revealed that 60% of Americans believe homosexuality should be accepted by society, compared to 88% in Spain, 87% in Germany, and 80% in Canada. The study also highlighted that 50% of Americans consider religion very important in their lives, which correlates with lower acceptance of homosexuality.</w:t>
      </w:r>
      <w:r/>
    </w:p>
    <w:p>
      <w:pPr>
        <w:pStyle w:val="ListNumber"/>
        <w:spacing w:line="240" w:lineRule="auto"/>
        <w:ind w:left="720"/>
      </w:pPr>
      <w:r/>
      <w:hyperlink r:id="rId14">
        <w:r>
          <w:rPr>
            <w:color w:val="0000EE"/>
            <w:u w:val="single"/>
          </w:rPr>
          <w:t>https://pubmed.ncbi.nlm.nih.gov/30372378/</w:t>
        </w:r>
      </w:hyperlink>
      <w:r>
        <w:t xml:space="preserve"> - A 2019 study published in the Journal of Homosexuality examined how different dimensions of religiosity relate to the rejection of homosexuality across 55 countries. The research found that all aspects of religiosity, including religious affiliation, service attendance, and personal importance of religion, are positively associated with the rejection of homosexuality. These relationships were partially explained by factors such as authoritarianism and traditional gender beliefs.</w:t>
      </w:r>
      <w:r/>
    </w:p>
    <w:p>
      <w:pPr>
        <w:pStyle w:val="ListNumber"/>
        <w:spacing w:line="240" w:lineRule="auto"/>
        <w:ind w:left="720"/>
      </w:pPr>
      <w:r/>
      <w:hyperlink r:id="rId11">
        <w:r>
          <w:rPr>
            <w:color w:val="0000EE"/>
            <w:u w:val="single"/>
          </w:rPr>
          <w:t>https://www.pewresearch.org/global/2020/06/25/global-divide-on-homosexuality-persists/</w:t>
        </w:r>
      </w:hyperlink>
      <w:r>
        <w:t xml:space="preserve"> - A 2020 Pew Research Center report highlighted the persistent global divide on the acceptance of homosexuality. The study found that acceptance is higher in Western Europe and the Americas, with countries like Spain, Germany, and Canada showing strong support. In contrast, acceptance is lower in predominantly Muslim countries and parts of Africa, Asia, and Russia. The report also noted that increased acceptance in many countries over the past two decades is influenced by factors such as economic development and religious attitudes.</w:t>
      </w:r>
      <w:r/>
    </w:p>
    <w:p>
      <w:pPr>
        <w:pStyle w:val="ListNumber"/>
        <w:spacing w:line="240" w:lineRule="auto"/>
        <w:ind w:left="720"/>
      </w:pPr>
      <w:r/>
      <w:hyperlink r:id="rId15">
        <w:r>
          <w:rPr>
            <w:color w:val="0000EE"/>
            <w:u w:val="single"/>
          </w:rPr>
          <w:t>https://pubmed.ncbi.nlm.nih.gov/15271623/</w:t>
        </w:r>
      </w:hyperlink>
      <w:r>
        <w:t xml:space="preserve"> - A 2004 study published in the Journal of Homosexuality analyzed the denial of equal civil rights for lesbian and gay men in the Netherlands between 1980 and 1993. The research found that denial of rights decreased from 1980 to 1985 but remained stable between 1985 and 1993. The study identified that individuals affiliated with religious denominations, those who frequently attend church, older cohorts, and lower-educated individuals were more likely to deny equal rights to homosexuals.</w:t>
      </w:r>
      <w:r/>
    </w:p>
    <w:p>
      <w:pPr>
        <w:pStyle w:val="ListNumber"/>
        <w:spacing w:line="240" w:lineRule="auto"/>
        <w:ind w:left="720"/>
      </w:pPr>
      <w:r/>
      <w:hyperlink r:id="rId12">
        <w:r>
          <w:rPr>
            <w:color w:val="0000EE"/>
            <w:u w:val="single"/>
          </w:rPr>
          <w:t>https://research.rug.nl/en/publications/het-homohuwelijk-na-invoering-voor-en-tegenstanders/</w:t>
        </w:r>
      </w:hyperlink>
      <w:r>
        <w:t xml:space="preserve"> - A study from the University of Groningen examined public opinion on gay marriage in the Netherlands after its introduction. The research found that 65% of the Dutch population disagrees with the statement that gay marriage should be abolished, while 16% agree. The study identified that the perception of one's mother's attitude towards homosexuality during youth and socialization through religious institutions significantly influence the likelihood of rejecting gay marriage.</w:t>
      </w:r>
      <w:r/>
    </w:p>
    <w:p>
      <w:pPr>
        <w:pStyle w:val="ListNumber"/>
        <w:spacing w:line="240" w:lineRule="auto"/>
        <w:ind w:left="720"/>
      </w:pPr>
      <w:r/>
      <w:hyperlink r:id="rId13">
        <w:r>
          <w:rPr>
            <w:color w:val="0000EE"/>
            <w:u w:val="single"/>
          </w:rPr>
          <w:t>https://open.overheid.nl/repository/ronl-archief-31e63b09-1cc8-4bf7-a296-34f4921773f6/1/pdf/acceptatie-van-homoseksualiteit-door-etnische-en-religieuze-groepen.pdf</w:t>
        </w:r>
      </w:hyperlink>
      <w:r>
        <w:t xml:space="preserve"> - A report by the Netherlands Institute for Social Research explored the acceptance of homosexuality among ethnic and religious groups in the Netherlands. The study found that while the Dutch generally have positive attitudes towards homosexuality, open displays still face disapproval, especially from religious (particularly orthodox) groups and migrants. The report emphasized that tolerance cannot be taken for granted and that acceptance varies among different groups within Dutch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nieuws/politiek/1332207/dalende-homo-acceptatie-er-speelt-veel-mee-ook-religie-denkt-" TargetMode="External"/><Relationship Id="rId10" Type="http://schemas.openxmlformats.org/officeDocument/2006/relationships/hyperlink" Target="https://www.pewresearch.org/short-reads/2013/06/12/americans-are-less-accepting-of-homosexuality-than-canadians-western-europeans-and-religion-may-be-one-explanation/" TargetMode="External"/><Relationship Id="rId11" Type="http://schemas.openxmlformats.org/officeDocument/2006/relationships/hyperlink" Target="https://www.pewresearch.org/global/2020/06/25/global-divide-on-homosexuality-persists/" TargetMode="External"/><Relationship Id="rId12" Type="http://schemas.openxmlformats.org/officeDocument/2006/relationships/hyperlink" Target="https://research.rug.nl/en/publications/het-homohuwelijk-na-invoering-voor-en-tegenstanders/" TargetMode="External"/><Relationship Id="rId13" Type="http://schemas.openxmlformats.org/officeDocument/2006/relationships/hyperlink" Target="https://open.overheid.nl/repository/ronl-archief-31e63b09-1cc8-4bf7-a296-34f4921773f6/1/pdf/acceptatie-van-homoseksualiteit-door-etnische-en-religieuze-groepen.pdf" TargetMode="External"/><Relationship Id="rId14" Type="http://schemas.openxmlformats.org/officeDocument/2006/relationships/hyperlink" Target="https://pubmed.ncbi.nlm.nih.gov/30372378/" TargetMode="External"/><Relationship Id="rId15" Type="http://schemas.openxmlformats.org/officeDocument/2006/relationships/hyperlink" Target="https://pubmed.ncbi.nlm.nih.gov/152716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