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Navigating Medicare mental health cover after divorce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approaching divorce, disability or Medicare eligibility are facing a difficult insurance puzzle, especially when trusted mental health providers aren't covered. One Pittsburgh writer's experience highlights how premiums, copays and continuity of care can collide, leaving vulnerable patients weighing private cover, COBRA and a costly fresh start.</w:t>
      </w:r>
      <w:r/>
    </w:p>
    <w:p>
      <w:pPr>
        <w:pStyle w:val="Heading2"/>
      </w:pPr>
      <w:r>
        <w:t>Essential Takeaways</w:t>
      </w:r>
      <w:r/>
      <w:r/>
    </w:p>
    <w:p>
      <w:pPr>
        <w:pStyle w:val="ListBullet"/>
        <w:spacing w:line="240" w:lineRule="auto"/>
        <w:ind w:left="720"/>
      </w:pPr>
      <w:r/>
      <w:r>
        <w:rPr>
          <w:b/>
        </w:rPr>
        <w:t>Medicare does cover mental health care:</w:t>
      </w:r>
      <w:r>
        <w:t xml:space="preserve"> Coverage includes inpatient treatment, outpatient therapy and certain behavioural health services, but provider participation matters.</w:t>
      </w:r>
      <w:r/>
    </w:p>
    <w:p>
      <w:pPr>
        <w:pStyle w:val="ListBullet"/>
        <w:spacing w:line="240" w:lineRule="auto"/>
        <w:ind w:left="720"/>
      </w:pPr>
      <w:r/>
      <w:r>
        <w:rPr>
          <w:b/>
        </w:rPr>
        <w:t>Divorce can trigger a coverage change:</w:t>
      </w:r>
      <w:r>
        <w:t xml:space="preserve"> Losing a spouse's employer-sponsored plan may open a special enrolment window and access to COBRA.</w:t>
      </w:r>
      <w:r/>
    </w:p>
    <w:p>
      <w:pPr>
        <w:pStyle w:val="ListBullet"/>
        <w:spacing w:line="240" w:lineRule="auto"/>
        <w:ind w:left="720"/>
      </w:pPr>
      <w:r/>
      <w:r>
        <w:rPr>
          <w:b/>
        </w:rPr>
        <w:t>Continuity is the real concern:</w:t>
      </w:r>
      <w:r>
        <w:t xml:space="preserve"> A plan can look generous on paper yet be unusable if a patient's established clinicians aren't in network.</w:t>
      </w:r>
      <w:r/>
    </w:p>
    <w:p>
      <w:pPr>
        <w:pStyle w:val="ListBullet"/>
        <w:spacing w:line="240" w:lineRule="auto"/>
        <w:ind w:left="720"/>
      </w:pPr>
      <w:r/>
      <w:r>
        <w:rPr>
          <w:b/>
        </w:rPr>
        <w:t>Costs can mount quickly:</w:t>
      </w:r>
      <w:r>
        <w:t xml:space="preserve"> Premiums, prescriptions, appointments and procedures may consume a large share of a disabled person's monthly income.</w:t>
      </w:r>
      <w:r/>
    </w:p>
    <w:p>
      <w:pPr>
        <w:pStyle w:val="ListBullet"/>
        <w:spacing w:line="240" w:lineRule="auto"/>
        <w:ind w:left="720"/>
      </w:pPr>
      <w:r/>
      <w:r>
        <w:rPr>
          <w:b/>
        </w:rPr>
        <w:t>Check before changing plans:</w:t>
      </w:r>
      <w:r>
        <w:t xml:space="preserve"> Confirm provider participation, referral rules, drug cover and out-of-pocket limits in writing.</w:t>
      </w:r>
      <w:r/>
      <w:r/>
    </w:p>
    <w:p>
      <w:pPr>
        <w:pStyle w:val="Heading2"/>
      </w:pPr>
      <w:r>
        <w:t>Medicare covers mental health care, but access is another story</w:t>
      </w:r>
      <w:r/>
    </w:p>
    <w:p>
      <w:r/>
      <w:r>
        <w:t>The sharpest problem isn't necessarily whether Medicare recognises mental health treatment. It does. Medicare's official guidance includes outpatient services such as psychotherapy, psychiatric evaluation and medication management, while inpatient mental health care has its own coverage rules.</w:t>
      </w:r>
      <w:r/>
    </w:p>
    <w:p>
      <w:r/>
      <w:r>
        <w:t>The practical snag is finding a suitable clinician who accepts the relevant Medicare arrangement. A patient may have a technically covered benefit but still lose access to the therapist or psychiatric nurse practitioner who understands their history. That can make an insurance change feel less like admin and more like a medical upheaval.</w:t>
      </w:r>
      <w:r/>
    </w:p>
    <w:p>
      <w:r/>
      <w:r>
        <w:t>For someone attending therapy several times a week, starting again with unfamiliar providers isn't a minor inconvenience. Trust, routine and specialist knowledge are part of the treatment itself.</w:t>
      </w:r>
      <w:r/>
    </w:p>
    <w:p>
      <w:pPr>
        <w:pStyle w:val="Heading2"/>
      </w:pPr>
      <w:r>
        <w:t>Why provider networks matter so much</w:t>
      </w:r>
      <w:r/>
    </w:p>
    <w:p>
      <w:r/>
      <w:r>
        <w:t>Medicare's outpatient mental health coverage can include individual and group psychotherapy, family counselling in some circumstances, diagnostic testing and medication-related care. Yet those benefits only go so far when a preferred practice doesn't participate or appointments are unavailable.</w:t>
      </w:r>
      <w:r/>
    </w:p>
    <w:p>
      <w:r/>
      <w:r>
        <w:t>Medicare also offers behavioural health integration services, designed to connect physical and mental healthcare through coordinated support. It's a useful model, particularly for people managing several conditions, but it doesn't automatically solve shortages in specialist therapy or guarantee that a patient's existing team can join the system.</w:t>
      </w:r>
      <w:r/>
    </w:p>
    <w:p>
      <w:r/>
      <w:r>
        <w:t>That gap between policy and lived experience is easy to miss. A directory may show options nearby, but a list of names isn't the same as a clinician with the right expertise, availability and approach.</w:t>
      </w:r>
      <w:r/>
    </w:p>
    <w:p>
      <w:pPr>
        <w:pStyle w:val="Heading2"/>
      </w:pPr>
      <w:r>
        <w:t>Divorce makes the insurance timetable more urgent</w:t>
      </w:r>
      <w:r/>
    </w:p>
    <w:p>
      <w:r/>
      <w:r>
        <w:t>Losing cover through a spouse's workplace plan can create a qualifying life event, allowing someone to review alternative insurance outside the usual annual window. Fidelity notes that divorce can affect employer coverage, dependent status and the timing of replacement insurance, so the paperwork deserves prompt attention.</w:t>
      </w:r>
      <w:r/>
    </w:p>
    <w:p>
      <w:r/>
      <w:r>
        <w:t>COBRA may provide a bridge, allowing an eligible former spouse to remain on the employer plan for a limited period. But the former employee's subsidy usually disappears, leaving the individual responsible for the full premium plus an administrative charge. That can preserve a valuable provider network, but the price may be daunting.</w:t>
      </w:r>
      <w:r/>
    </w:p>
    <w:p>
      <w:r/>
      <w:r>
        <w:t>The best option isn't always the cheapest monthly premium. For a person whose stability depends on an established mental health team, the cost of disruption should be part of the calculation too.</w:t>
      </w:r>
      <w:r/>
    </w:p>
    <w:p>
      <w:pPr>
        <w:pStyle w:val="Heading2"/>
      </w:pPr>
      <w:r>
        <w:t>Compare plans beyond the headline premium</w:t>
      </w:r>
      <w:r/>
    </w:p>
    <w:p>
      <w:r/>
      <w:r>
        <w:t>When reviewing Medicare or private insurance, start with the clinicians who matter most. Ask each practice whether it accepts the exact plan, not simply Medicare in general, and check whether that answer applies to every appointment type and prescriber.</w:t>
      </w:r>
      <w:r/>
    </w:p>
    <w:p>
      <w:r/>
      <w:r>
        <w:t>Then look at the less glamorous details: deductibles, coinsurance, prescription tiers, prior authorisation, annual out-of-pocket limits and telehealth rules. Medicare's coverage information is a useful starting point, but patients should also confirm details directly with the plan and provider because directories can lag behind reality.</w:t>
      </w:r>
      <w:r/>
    </w:p>
    <w:p>
      <w:r/>
      <w:r>
        <w:t>A simple spreadsheet can help. Put monthly premiums in one column, regular appointments and prescriptions in another, then add likely tests, specialist visits and emergency costs. It won't predict every bill, but it can expose a plan that looks affordable until the first difficult month.</w:t>
      </w:r>
      <w:r/>
    </w:p>
    <w:p>
      <w:pPr>
        <w:pStyle w:val="Heading2"/>
      </w:pPr>
      <w:r>
        <w:t>The hidden cost is losing stability</w:t>
      </w:r>
      <w:r/>
    </w:p>
    <w:p>
      <w:r/>
      <w:r>
        <w:t>The emotional burden of changing healthcare is often overlooked. People managing trauma, mood disorders or long-term disability may rely on a familiar team not only for clinical expertise but also for rhythm, reassurance and early warning when things deteriorate.</w:t>
      </w:r>
      <w:r/>
    </w:p>
    <w:p>
      <w:r/>
      <w:r>
        <w:t>Medicare's structure can support important treatment, and its official resources outline several routes to mental health care. Still, availability, geography and provider participation can make the real-world experience far narrower than the brochure suggests.</w:t>
      </w:r>
      <w:r/>
    </w:p>
    <w:p>
      <w:r/>
      <w:r>
        <w:t>That matters as more older adults and disabled people depend on therapy and psychiatric support. Planning early, asking providers about Medicare participation and seeking impartial benefits advice can prevent a last-minute scramble. It won't make the system simple, but it may keep a difficult transition from becoming a crisis.</w:t>
      </w:r>
      <w:r/>
    </w:p>
    <w:p>
      <w:r/>
      <w:r>
        <w:t>A healthcare plan is only truly useful when the care a person needs is reachable, affordable and continuous.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1">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3">
        <w:r>
          <w:rPr>
            <w:color w:val="0000EE"/>
            <w:u w:val="single"/>
          </w:rPr>
          <w:t>[4]</w:t>
        </w:r>
      </w:hyperlink>
      <w:r>
        <w:t xml:space="preserve">, </w:t>
      </w:r>
      <w:hyperlink r:id="rId14">
        <w:r>
          <w:rPr>
            <w:color w:val="0000EE"/>
            <w:u w:val="single"/>
          </w:rPr>
          <w:t>[6]</w:t>
        </w:r>
      </w:hyperlink>
      <w:r>
        <w:t xml:space="preserve">- Paragraph 6: </w:t>
      </w:r>
      <w:hyperlink r:id="rId15">
        <w:r>
          <w:rPr>
            <w:color w:val="0000EE"/>
            <w:u w:val="single"/>
          </w:rPr>
          <w:t>[7]</w:t>
        </w:r>
      </w:hyperlink>
      <w:r>
        <w:t xml:space="preserve">, </w:t>
      </w:r>
      <w:hyperlink r:id="rId10">
        <w:r>
          <w:rPr>
            <w:color w:val="0000EE"/>
            <w:u w:val="single"/>
          </w:rPr>
          <w:t>[2]</w:t>
        </w:r>
      </w:hyperlink>
      <w:r>
        <w:t xml:space="preserve">- Paragraph 7: </w:t>
      </w:r>
      <w:hyperlink r:id="rId15">
        <w:r>
          <w:rPr>
            <w:color w:val="0000EE"/>
            <w:u w:val="single"/>
          </w:rPr>
          <w:t>[7]</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5">
        <w:r>
          <w:rPr>
            <w:color w:val="0000EE"/>
            <w:u w:val="single"/>
          </w:rPr>
          <w:t>[7]</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[4]</w:t>
        </w:r>
      </w:hyperlink>
      <w:r>
        <w:t xml:space="preserve">- Paragraph 13: </w:t>
      </w:r>
      <w:hyperlink r:id="rId12">
        <w:r>
          <w:rPr>
            <w:color w:val="0000EE"/>
            <w:u w:val="single"/>
          </w:rPr>
          <w:t>[3]</w:t>
        </w:r>
      </w:hyperlink>
      <w:r>
        <w:t xml:space="preserve">, </w:t>
      </w:r>
      <w:hyperlink r:id="rId11">
        <w:r>
          <w:rPr>
            <w:color w:val="0000EE"/>
            <w:u w:val="single"/>
          </w:rPr>
          <w:t>[5]</w:t>
        </w:r>
      </w:hyperlink>
      <w:r>
        <w:t xml:space="preserve">- Paragraph 14: </w:t>
      </w:r>
      <w:hyperlink r:id="rId10">
        <w:r>
          <w:rPr>
            <w:color w:val="0000EE"/>
            <w:u w:val="single"/>
          </w:rPr>
          <w:t>[2]</w:t>
        </w:r>
      </w:hyperlink>
      <w:r>
        <w:t xml:space="preserve">, </w:t>
      </w:r>
      <w:hyperlink r:id="rId13">
        <w:r>
          <w:rPr>
            <w:color w:val="0000EE"/>
            <w:u w:val="single"/>
          </w:rPr>
          <w:t>[4]</w:t>
        </w:r>
      </w:hyperlink>
      <w:r>
        <w:t xml:space="preserve">- Paragraph 15: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https://www.pghlesbian.com/2026/09/update-on-my-healthcare-and-health-insurance-options-after-the-divorce/?utm_source=rss&amp;utm_medium=rss&amp;utm_campaign=update-on-my-healthcare-and-health-insurance-options-after-the-divorce</w:t>
        </w:r>
      </w:hyperlink>
      <w:r>
        <w:t xml:space="preserve"> - Please view link - unable to able to access data</w:t>
      </w:r>
      <w:r/>
    </w:p>
    <w:p>
      <w:pPr>
        <w:pStyle w:val="ListNumber"/>
        <w:spacing w:line="240" w:lineRule="auto"/>
        <w:ind w:left="720"/>
      </w:pPr>
      <w:r/>
      <w:hyperlink r:id="rId10">
        <w:r>
          <w:rPr>
            <w:color w:val="0000EE"/>
            <w:u w:val="single"/>
          </w:rPr>
          <w:t>https://www.medicare.gov/coverage/mental-health-substance-use-disorder</w:t>
        </w:r>
      </w:hyperlink>
      <w:r>
        <w:t xml:space="preserve"> - Medicare provides coverage for various mental health and substance use disorder services, including inpatient and outpatient care, intensive outpatient programs, partial hospitalization, and certain prescription drugs. Beneficiaries can access these services through Medicare Part A and Part B, with specific coverage details and costs outlined on the official Medicare website.</w:t>
      </w:r>
      <w:r/>
    </w:p>
    <w:p>
      <w:pPr>
        <w:pStyle w:val="ListNumber"/>
        <w:spacing w:line="240" w:lineRule="auto"/>
        <w:ind w:left="720"/>
      </w:pPr>
      <w:r/>
      <w:hyperlink r:id="rId12">
        <w:r>
          <w:rPr>
            <w:color w:val="0000EE"/>
            <w:u w:val="single"/>
          </w:rPr>
          <w:t>https://www.medicare.gov/coverage/mental-health-care-inpatient</w:t>
        </w:r>
      </w:hyperlink>
      <w:r>
        <w:t xml:space="preserve"> - Medicare Part A covers mental health care services received during inpatient hospital stays. This includes services provided by doctors and other healthcare providers while admitted to a general or psychiatric hospital. The coverage details and associated costs are specified on the Medicare website.</w:t>
      </w:r>
      <w:r/>
    </w:p>
    <w:p>
      <w:pPr>
        <w:pStyle w:val="ListNumber"/>
        <w:spacing w:line="240" w:lineRule="auto"/>
        <w:ind w:left="720"/>
      </w:pPr>
      <w:r/>
      <w:hyperlink r:id="rId13">
        <w:r>
          <w:rPr>
            <w:color w:val="0000EE"/>
            <w:u w:val="single"/>
          </w:rPr>
          <w:t>https://www.medicare.gov/coverage/behavioral-health-integration-services</w:t>
        </w:r>
      </w:hyperlink>
      <w:r>
        <w:t xml:space="preserve"> - Medicare Part B may cover behavioral health integration services, which assist healthcare providers in managing care for behavioral health conditions like depression and anxiety. These services can include care planning, ongoing assessments, medication support, and counseling, with coverage details and costs available on the Medicare website.</w:t>
      </w:r>
      <w:r/>
    </w:p>
    <w:p>
      <w:pPr>
        <w:pStyle w:val="ListNumber"/>
        <w:spacing w:line="240" w:lineRule="auto"/>
        <w:ind w:left="720"/>
      </w:pPr>
      <w:r/>
      <w:hyperlink r:id="rId11">
        <w:r>
          <w:rPr>
            <w:color w:val="0000EE"/>
            <w:u w:val="single"/>
          </w:rPr>
          <w:t>https://www.medicare.gov/coverage/mental-health-care-outpatient</w:t>
        </w:r>
      </w:hyperlink>
      <w:r>
        <w:t xml:space="preserve"> - Medicare Part B covers a wide range of outpatient mental health services, including individual and group psychotherapy, family counseling, psychiatric evaluations, and certain prescription drugs. These services are provided outside of a hospital setting, such as in a doctor's office or community mental health center, with coverage details and costs outlined on the Medicare website.</w:t>
      </w:r>
      <w:r/>
    </w:p>
    <w:p>
      <w:pPr>
        <w:pStyle w:val="ListNumber"/>
        <w:spacing w:line="240" w:lineRule="auto"/>
        <w:ind w:left="720"/>
      </w:pPr>
      <w:r/>
      <w:hyperlink r:id="rId14">
        <w:r>
          <w:rPr>
            <w:color w:val="0000EE"/>
            <w:u w:val="single"/>
          </w:rPr>
          <w:t>https://coveredusa.org/en/qa/does-medicare-cover-mental-health</w:t>
        </w:r>
      </w:hyperlink>
      <w:r>
        <w:t xml:space="preserve"> - This article discusses Medicare's coverage of mental health services, highlighting that as of January 1, 2024, licensed marriage and family therapists (MFTs) and licensed mental health counselors (LMHCs) are included as Medicare-covered providers. It also covers telehealth mental health coverage through 2027, allowing beneficiaries to receive therapy and psychiatric care via video or audio-only phone from their homes.</w:t>
      </w:r>
      <w:r/>
    </w:p>
    <w:p>
      <w:pPr>
        <w:pStyle w:val="ListNumber"/>
        <w:spacing w:line="240" w:lineRule="auto"/>
        <w:ind w:left="720"/>
      </w:pPr>
      <w:r/>
      <w:hyperlink r:id="rId15">
        <w:r>
          <w:rPr>
            <w:color w:val="0000EE"/>
            <w:u w:val="single"/>
          </w:rPr>
          <w:t>https://www.fidelity.com/learning-center/life-events/divorce-and-insurance</w:t>
        </w:r>
      </w:hyperlink>
      <w:r>
        <w:t xml:space="preserve"> - This article provides guidance on navigating health insurance after a divorce. It explains that during legal separation, annulment, or throughout the divorce process, both spouses typically remain covered under the existing health plan. However, once the divorce is finalized, the ex-spouse is no longer considered a family member or dependent and loses coverage under the plan. The article emphasizes the importance of investigating all potential options to ensure continued coverage.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ghlesbian.com/2026/09/update-on-my-healthcare-and-health-insurance-options-after-the-divorce/?utm_source=rss&amp;utm_medium=rss&amp;utm_campaign=update-on-my-healthcare-and-health-insurance-options-after-the-divorce" TargetMode="External"/><Relationship Id="rId10" Type="http://schemas.openxmlformats.org/officeDocument/2006/relationships/hyperlink" Target="https://www.medicare.gov/coverage/mental-health-substance-use-disorder" TargetMode="External"/><Relationship Id="rId11" Type="http://schemas.openxmlformats.org/officeDocument/2006/relationships/hyperlink" Target="https://www.medicare.gov/coverage/mental-health-care-outpatient" TargetMode="External"/><Relationship Id="rId12" Type="http://schemas.openxmlformats.org/officeDocument/2006/relationships/hyperlink" Target="https://www.medicare.gov/coverage/mental-health-care-inpatient" TargetMode="External"/><Relationship Id="rId13" Type="http://schemas.openxmlformats.org/officeDocument/2006/relationships/hyperlink" Target="https://www.medicare.gov/coverage/behavioral-health-integration-services" TargetMode="External"/><Relationship Id="rId14" Type="http://schemas.openxmlformats.org/officeDocument/2006/relationships/hyperlink" Target="https://coveredusa.org/en/qa/does-medicare-cover-mental-health" TargetMode="External"/><Relationship Id="rId15" Type="http://schemas.openxmlformats.org/officeDocument/2006/relationships/hyperlink" Target="https://www.fidelity.com/learning-center/life-events/divorce-and-insur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