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Voters Could Shape the Next Midterm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may prove decisive in November’s midterm elections, particularly as turnout, registration and voting patterns continue to shift. Their growing electoral presence makes every campaign visit, policy promise and ballot-box decision matter more than it once did.</w:t>
      </w:r>
      <w:r/>
    </w:p>
    <w:p>
      <w:pPr>
        <w:pStyle w:val="Heading2"/>
      </w:pPr>
      <w:r>
        <w:t>Essential Takeaways</w:t>
      </w:r>
      <w:r/>
      <w:r/>
    </w:p>
    <w:p>
      <w:pPr>
        <w:pStyle w:val="ListBullet"/>
        <w:spacing w:line="240" w:lineRule="auto"/>
        <w:ind w:left="720"/>
      </w:pPr>
      <w:r/>
      <w:r>
        <w:rPr>
          <w:b/>
        </w:rPr>
        <w:t>A growing constituency:</w:t>
      </w:r>
      <w:r>
        <w:t xml:space="preserve"> LGBTQ+ voters represent a larger share of the electorate than they did two decades ago.</w:t>
      </w:r>
      <w:r/>
    </w:p>
    <w:p>
      <w:pPr>
        <w:pStyle w:val="ListBullet"/>
        <w:spacing w:line="240" w:lineRule="auto"/>
        <w:ind w:left="720"/>
      </w:pPr>
      <w:r/>
      <w:r>
        <w:rPr>
          <w:b/>
        </w:rPr>
        <w:t>A consistent lean:</w:t>
      </w:r>
      <w:r>
        <w:t xml:space="preserve"> Election data shows LGBTQ+ voters have generally favoured Democratic candidates, although margins vary.</w:t>
      </w:r>
      <w:r/>
    </w:p>
    <w:p>
      <w:pPr>
        <w:pStyle w:val="ListBullet"/>
        <w:spacing w:line="240" w:lineRule="auto"/>
        <w:ind w:left="720"/>
      </w:pPr>
      <w:r/>
      <w:r>
        <w:rPr>
          <w:b/>
        </w:rPr>
        <w:t>Turnout is crucial:</w:t>
      </w:r>
      <w:r>
        <w:t xml:space="preserve"> Size alone doesn't guarantee influence; participation will decide how much political weight the community carries.</w:t>
      </w:r>
      <w:r/>
    </w:p>
    <w:p>
      <w:pPr>
        <w:pStyle w:val="ListBullet"/>
        <w:spacing w:line="240" w:lineRule="auto"/>
        <w:ind w:left="720"/>
      </w:pPr>
      <w:r/>
      <w:r>
        <w:rPr>
          <w:b/>
        </w:rPr>
        <w:t>Rules remain contested:</w:t>
      </w:r>
      <w:r>
        <w:t xml:space="preserve"> Registration, early voting and postal-ballot access could affect participation in November.</w:t>
      </w:r>
      <w:r/>
    </w:p>
    <w:p>
      <w:pPr>
        <w:pStyle w:val="ListBullet"/>
        <w:spacing w:line="240" w:lineRule="auto"/>
        <w:ind w:left="720"/>
      </w:pPr>
      <w:r/>
      <w:r>
        <w:rPr>
          <w:b/>
        </w:rPr>
        <w:t>Local races matter:</w:t>
      </w:r>
      <w:r>
        <w:t xml:space="preserve"> Congressional and state contests may have the most immediate impact on LGBTQ+ rights and services.</w:t>
      </w:r>
      <w:r/>
      <w:r/>
    </w:p>
    <w:p>
      <w:pPr>
        <w:pStyle w:val="Heading2"/>
      </w:pPr>
      <w:r>
        <w:t>LGBTQ+ voters are no longer a niche audience</w:t>
      </w:r>
      <w:r/>
    </w:p>
    <w:p>
      <w:r/>
      <w:r>
        <w:t xml:space="preserve">The most important change is numerical. LGBTQ+ voters have become a more visible part of the electorate, moving from a relatively small constituency in the early 2000s to a group campaigns can no longer sensibly treat as an afterthought. That shift gives the community greater potential influence in close races. Pew Research Centre's analysis of recent elections helps place that changing electorate in context. </w:t>
      </w:r>
      <w:hyperlink r:id="rId9">
        <w:r>
          <w:rPr>
            <w:color w:val="0000EE"/>
            <w:u w:val="single"/>
          </w:rPr>
          <w:t>[2]</w:t>
        </w:r>
      </w:hyperlink>
      <w:r>
        <w:t xml:space="preserve">, </w:t>
      </w:r>
      <w:hyperlink r:id="rId10">
        <w:r>
          <w:rPr>
            <w:color w:val="0000EE"/>
            <w:u w:val="single"/>
          </w:rPr>
          <w:t>[3]</w:t>
        </w:r>
      </w:hyperlink>
      <w:r/>
    </w:p>
    <w:p>
      <w:r/>
      <w:r>
        <w:t xml:space="preserve">There’s also a striking political consistency. LGBTQ+ voters have generally backed Democratic candidates by substantial margins, even though the size of that advantage has fluctuated from one presidential election to the next. In a tight contest, a dependable bloc of voters can matter enormously, especially in districts decided by a few percentage points. Brookings described LGBTQ+ voters as a consequential constituency during the 2024 election cycle. </w:t>
      </w:r>
      <w:hyperlink r:id="rId11">
        <w:r>
          <w:rPr>
            <w:color w:val="0000EE"/>
            <w:u w:val="single"/>
          </w:rPr>
          <w:t>[6]</w:t>
        </w:r>
      </w:hyperlink>
      <w:r/>
    </w:p>
    <w:p>
      <w:pPr>
        <w:pStyle w:val="Heading2"/>
      </w:pPr>
      <w:r>
        <w:t>November’s real contest will be turnout</w:t>
      </w:r>
      <w:r/>
    </w:p>
    <w:p>
      <w:r/>
      <w:r>
        <w:t xml:space="preserve">A large potential vote isn't the same as a large actual vote. Registration, enthusiasm, access and the simple ability to get to a polling place all shape the final result. Census Bureau figures on the 2024 presidential election underline how participation varies across groups and states, making turnout one of the biggest unknowns ahead of the midterms. </w:t>
      </w:r>
      <w:hyperlink r:id="rId12">
        <w:r>
          <w:rPr>
            <w:color w:val="0000EE"/>
            <w:u w:val="single"/>
          </w:rPr>
          <w:t>[4]</w:t>
        </w:r>
      </w:hyperlink>
      <w:r/>
    </w:p>
    <w:p>
      <w:r/>
      <w:r>
        <w:t xml:space="preserve">This is where campaign strategy becomes more than colourful messaging. Parties may focus on LGBTQ+ voters in national advertising, but turnout is often built through local organisers, trusted community groups and clear information about deadlines. Victory Fund's work tracking LGBTQ+ candidates and campaign activity also reflects the growing importance of representation on the trail. </w:t>
      </w:r>
      <w:hyperlink r:id="rId13">
        <w:r>
          <w:rPr>
            <w:color w:val="0000EE"/>
            <w:u w:val="single"/>
          </w:rPr>
          <w:t>[5]</w:t>
        </w:r>
      </w:hyperlink>
      <w:r/>
    </w:p>
    <w:p>
      <w:pPr>
        <w:pStyle w:val="Heading2"/>
      </w:pPr>
      <w:r>
        <w:t>Election rules could make a practical difference</w:t>
      </w:r>
      <w:r/>
    </w:p>
    <w:p>
      <w:r/>
      <w:r>
        <w:t>Across the US, voting rules remain a moving target. Changes affecting registration, early voting, postal ballots and district boundaries are being debated, passed and challenged, sometimes all at once. For voters, that means an assumption based on the last election could be dangerously out of date.</w:t>
      </w:r>
      <w:r/>
    </w:p>
    <w:p>
      <w:r/>
      <w:r>
        <w:t xml:space="preserve">The sensible approach is refreshingly unglamorous: check registration early, confirm the accepted forms of identification, review postal-voting requirements and find the correct polling location. Official state election websites are the safest source, particularly when social media posts are racing ahead of the facts. Census data provides a useful national backdrop, but election administration is handled locally. </w:t>
      </w:r>
      <w:hyperlink r:id="rId12">
        <w:r>
          <w:rPr>
            <w:color w:val="0000EE"/>
            <w:u w:val="single"/>
          </w:rPr>
          <w:t>[4]</w:t>
        </w:r>
      </w:hyperlink>
      <w:r/>
    </w:p>
    <w:p>
      <w:pPr>
        <w:pStyle w:val="Heading2"/>
      </w:pPr>
      <w:r>
        <w:t>Why local candidates and issues deserve attention</w:t>
      </w:r>
      <w:r/>
    </w:p>
    <w:p>
      <w:r/>
      <w:r>
        <w:t>It’s tempting to view the midterms as a referendum on the president, but congressional and state-level races often have a more direct effect on daily life. Funding for schools, healthcare, housing, anti-discrimination enforcement and community services can all be shaped far below the presidential level.</w:t>
      </w:r>
      <w:r/>
    </w:p>
    <w:p>
      <w:r/>
      <w:r>
        <w:t xml:space="preserve">That makes candidate selection especially important. Victory Fund's coverage of LGBTQ+ candidates shows how representation is expanding across different levels of government, while Brookings' analysis points to the broader electoral weight of LGBTQ+ voters. A candidate's identity may matter, but so do their record, priorities and willingness to defend policy when the headlines move on. </w:t>
      </w:r>
      <w:hyperlink r:id="rId13">
        <w:r>
          <w:rPr>
            <w:color w:val="0000EE"/>
            <w:u w:val="single"/>
          </w:rPr>
          <w:t>[5]</w:t>
        </w:r>
      </w:hyperlink>
      <w:r>
        <w:t xml:space="preserve">, </w:t>
      </w:r>
      <w:hyperlink r:id="rId11">
        <w:r>
          <w:rPr>
            <w:color w:val="0000EE"/>
            <w:u w:val="single"/>
          </w:rPr>
          <w:t>[6]</w:t>
        </w:r>
      </w:hyperlink>
      <w:r/>
    </w:p>
    <w:p>
      <w:pPr>
        <w:pStyle w:val="Heading2"/>
      </w:pPr>
      <w:r>
        <w:t>A bigger voice still needs a visible vote</w:t>
      </w:r>
      <w:r/>
    </w:p>
    <w:p>
      <w:r/>
      <w:r>
        <w:t xml:space="preserve">The community's influence isn't automatic. It depends on people registering, checking the rules, turning up and encouraging friends who may feel exhausted or politically homeless. Pew's reporting on turnout and voting behaviour shows why participation rates matter alongside headline demographics. </w:t>
      </w:r>
      <w:hyperlink r:id="rId9">
        <w:r>
          <w:rPr>
            <w:color w:val="0000EE"/>
            <w:u w:val="single"/>
          </w:rPr>
          <w:t>[2]</w:t>
        </w:r>
      </w:hyperlink>
      <w:r>
        <w:t xml:space="preserve">, </w:t>
      </w:r>
      <w:hyperlink r:id="rId10">
        <w:r>
          <w:rPr>
            <w:color w:val="0000EE"/>
            <w:u w:val="single"/>
          </w:rPr>
          <w:t>[3]</w:t>
        </w:r>
      </w:hyperlink>
      <w:r/>
    </w:p>
    <w:p>
      <w:r/>
      <w:r>
        <w:t xml:space="preserve">There’s a human side to all this that spreadsheets can't capture. For many LGBTQ+ voters, elections are not abstract arguments about party arithmetic; they touch family life, safety, healthcare and the freedom to live openly. November may be unpredictable, but a well-informed, engaged electorate gives the community its strongest chance to shape what comes next. </w:t>
      </w:r>
      <w:hyperlink r:id="rId11">
        <w:r>
          <w:rPr>
            <w:color w:val="0000EE"/>
            <w:u w:val="single"/>
          </w:rPr>
          <w:t>[6]</w:t>
        </w:r>
      </w:hyperlink>
      <w:r>
        <w:t xml:space="preserve">, </w:t>
      </w:r>
      <w:hyperlink r:id="rId14">
        <w:r>
          <w:rPr>
            <w:color w:val="0000EE"/>
            <w:u w:val="single"/>
          </w:rPr>
          <w:t>[7]</w:t>
        </w:r>
      </w:hyperlink>
      <w:r/>
    </w:p>
    <w:p>
      <w:r/>
      <w:r>
        <w:t>A growing electorate only becomes political power when it turns up.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Paragraph 3: </w:t>
      </w:r>
      <w:hyperlink r:id="rId12">
        <w:r>
          <w:rPr>
            <w:color w:val="0000EE"/>
            <w:u w:val="single"/>
          </w:rPr>
          <w:t>[4]</w:t>
        </w:r>
      </w:hyperlink>
      <w:r>
        <w:t xml:space="preserve">- Paragraph 4: </w:t>
      </w:r>
      <w:hyperlink r:id="rId13">
        <w:r>
          <w:rPr>
            <w:color w:val="0000EE"/>
            <w:u w:val="single"/>
          </w:rPr>
          <w:t>[5]</w:t>
        </w:r>
      </w:hyperlink>
      <w:r>
        <w:t xml:space="preserve">- Paragraph 5: </w:t>
      </w:r>
      <w:hyperlink r:id="rId12">
        <w:r>
          <w:rPr>
            <w:color w:val="0000EE"/>
            <w:u w:val="single"/>
          </w:rPr>
          <w:t>[4]</w:t>
        </w:r>
      </w:hyperlink>
      <w:r>
        <w:t xml:space="preserve">- Paragraph 6: </w:t>
      </w:r>
      <w:hyperlink r:id="rId13">
        <w:r>
          <w:rPr>
            <w:color w:val="0000EE"/>
            <w:u w:val="single"/>
          </w:rPr>
          <w:t>[5]</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https://meaws.com/news/making-the-difference-in-november/105309</w:t>
        </w:r>
      </w:hyperlink>
      <w:r>
        <w:t xml:space="preserve"> - Please view link - unable to able to access data</w:t>
      </w:r>
      <w:r/>
    </w:p>
    <w:p>
      <w:pPr>
        <w:pStyle w:val="ListNumber"/>
        <w:spacing w:line="240" w:lineRule="auto"/>
        <w:ind w:left="720"/>
      </w:pPr>
      <w:r/>
      <w:hyperlink r:id="rId9">
        <w:r>
          <w:rPr>
            <w:color w:val="0000EE"/>
            <w:u w:val="single"/>
          </w:rPr>
          <w:t>https://www.pewresearch.org/politics/2025/06/26/voter-turnout-2020-2024/</w:t>
        </w:r>
      </w:hyperlink>
      <w:r>
        <w:t xml:space="preserve"> - This Pew Research Center report analyses voter turnout and preferences in the 2024 presidential election. It highlights that 65.3% of eligible voters participated, a slight decrease from 66.3% in 2020. The study also examines demographic factors influencing turnout, noting that younger voters, particularly those under 30, had lower participation rates compared to older age groups. Additionally, the report discusses the impact of education and race on voting patterns, revealing that individuals with higher educational attainment and non-Hispanic White voters had higher turnout rates.</w:t>
      </w:r>
      <w:r/>
    </w:p>
    <w:p>
      <w:pPr>
        <w:pStyle w:val="ListNumber"/>
        <w:spacing w:line="240" w:lineRule="auto"/>
        <w:ind w:left="720"/>
      </w:pPr>
      <w:r/>
      <w:hyperlink r:id="rId10">
        <w:r>
          <w:rPr>
            <w:color w:val="0000EE"/>
            <w:u w:val="single"/>
          </w:rPr>
          <w:t>https://www.pewresearch.org/politics/2025/06/26/voting-patterns-in-the-2024-election/</w:t>
        </w:r>
      </w:hyperlink>
      <w:r>
        <w:t xml:space="preserve"> - This analysis by the Pew Research Center delves into voting patterns during the 2024 presidential election. It reveals that 65.3% of eligible voters cast ballots, a slight decline from 66.3% in 2020. The report highlights demographic variations, noting that younger voters, especially those under 30, had lower participation rates. It also examines the influence of education and race on voting behaviour, with higher turnout observed among individuals with advanced degrees and non-Hispanic White voters.</w:t>
      </w:r>
      <w:r/>
    </w:p>
    <w:p>
      <w:pPr>
        <w:pStyle w:val="ListNumber"/>
        <w:spacing w:line="240" w:lineRule="auto"/>
        <w:ind w:left="720"/>
      </w:pPr>
      <w:r/>
      <w:hyperlink r:id="rId12">
        <w:r>
          <w:rPr>
            <w:color w:val="0000EE"/>
            <w:u w:val="single"/>
          </w:rPr>
          <w:t>https://www.census.gov/newsroom/press-releases/2025/2024-presidential-election-voting-registration-tables.html</w:t>
        </w:r>
      </w:hyperlink>
      <w:r>
        <w:t xml:space="preserve"> - The U.S. Census Bureau's press release provides detailed statistics on the 2024 presidential election. It reports that 65.3% of eligible voters participated, with 73.6% registered to vote. The release highlights demographic differences in turnout, noting that 63.7% of men voted compared to 66.9% of women. Educational attainment also played a role, with 82.5% of those with an advanced degree voting, compared to 77.2% of bachelor's degree holders and 52.5% of high school graduates.</w:t>
      </w:r>
      <w:r/>
    </w:p>
    <w:p>
      <w:pPr>
        <w:pStyle w:val="ListNumber"/>
        <w:spacing w:line="240" w:lineRule="auto"/>
        <w:ind w:left="720"/>
      </w:pPr>
      <w:r/>
      <w:hyperlink r:id="rId13">
        <w:r>
          <w:rPr>
            <w:color w:val="0000EE"/>
            <w:u w:val="single"/>
          </w:rPr>
          <w:t>https://victoryfund.org/out-on-the-trail-2024/</w:t>
        </w:r>
      </w:hyperlink>
      <w:r>
        <w:t xml:space="preserve"> - The LGBTQ+ Victory Fund's 'Out on the Trail 2024' report highlights the increasing diversity of LGBTQ+ candidates in the 2024 elections. It notes that at least 1,017 LGBTQ+ individuals ran for office, with 15% identifying as gender diverse, including transgender, nonbinary, or gender nonconforming. This represents a significant increase from 7.9% in 2020. The report also observes a decrease in the proportion of lesbian candidates, from 26.7% in 2020 to 16.1% in 2024.</w:t>
      </w:r>
      <w:r/>
    </w:p>
    <w:p>
      <w:pPr>
        <w:pStyle w:val="ListNumber"/>
        <w:spacing w:line="240" w:lineRule="auto"/>
        <w:ind w:left="720"/>
      </w:pPr>
      <w:r/>
      <w:hyperlink r:id="rId11">
        <w:r>
          <w:rPr>
            <w:color w:val="0000EE"/>
            <w:u w:val="single"/>
          </w:rPr>
          <w:t>https://www.brookings.edu/articles/lgbtq-voters-are-a-consequential-voting-bloc-in-the-2024-election-cycle/</w:t>
        </w:r>
      </w:hyperlink>
      <w:r>
        <w:t xml:space="preserve"> - This Brookings Institution article discusses the significant role of LGBTQ+ voters in the 2024 election cycle. It highlights that 93% of young LGBTQ+ voters identify as Democrats, compared to just 5% as Republicans. The article attributes this trend to decades of relationship-building between LGBTQ+ activists and Democratic leaders, leading to a solidified political identity. The need to counteract discriminatory legislation has further motivated the community to participate actively in the 2024 elections.</w:t>
      </w:r>
      <w:r/>
    </w:p>
    <w:p>
      <w:pPr>
        <w:pStyle w:val="ListNumber"/>
        <w:spacing w:line="240" w:lineRule="auto"/>
        <w:ind w:left="720"/>
      </w:pPr>
      <w:r/>
      <w:hyperlink r:id="rId14">
        <w:r>
          <w:rPr>
            <w:color w:val="0000EE"/>
            <w:u w:val="single"/>
          </w:rPr>
          <w:t>https://www.youtube.com/watch?v=65w01pKYZXw</w:t>
        </w:r>
      </w:hyperlink>
      <w:r>
        <w:t xml:space="preserve"> - This video discusses the pivotal role of LGBTQ+ voters in the 2024 U.S. presidential election. It highlights that in key swing states like Georgia, Michigan, North Carolina, and Pennsylvania, LGBTQ+ voter turnout could be decisive. The video references data from the National Center for Transgender Equality, noting that voter participation among transgender individuals has increased significantly, with nearly 75% voting by 2022. It also points out that LGBTQ+ voters overwhelmingly lean Democratic, with nearly 60% identifying as Democrats in a Pew survey.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wresearch.org/politics/2025/06/26/voter-turnout-2020-2024/" TargetMode="External"/><Relationship Id="rId10" Type="http://schemas.openxmlformats.org/officeDocument/2006/relationships/hyperlink" Target="https://www.pewresearch.org/politics/2025/06/26/voting-patterns-in-the-2024-election/" TargetMode="External"/><Relationship Id="rId11" Type="http://schemas.openxmlformats.org/officeDocument/2006/relationships/hyperlink" Target="https://www.brookings.edu/articles/lgbtq-voters-are-a-consequential-voting-bloc-in-the-2024-election-cycle/" TargetMode="External"/><Relationship Id="rId12" Type="http://schemas.openxmlformats.org/officeDocument/2006/relationships/hyperlink" Target="https://www.census.gov/newsroom/press-releases/2025/2024-presidential-election-voting-registration-tables.html" TargetMode="External"/><Relationship Id="rId13" Type="http://schemas.openxmlformats.org/officeDocument/2006/relationships/hyperlink" Target="https://victoryfund.org/out-on-the-trail-2024/" TargetMode="External"/><Relationship Id="rId14" Type="http://schemas.openxmlformats.org/officeDocument/2006/relationships/hyperlink" Target="https://www.youtube.com/watch?v=65w01pKYZXw" TargetMode="External"/><Relationship Id="rId15" Type="http://schemas.openxmlformats.org/officeDocument/2006/relationships/hyperlink" Target="https://meaws.com/news/making-the-difference-in-november/1053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