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ASU Empowerment Lab sparks debate over support for trans teens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Arizona State University’s Empowerment Lab is drawing attention for programmes supporting parents and mental-health professionals working with transgender and non-binary young people. The approach has prompted sharp criticism from opponents, while broader ASU research highlights the value of helping families navigate difficult transitions with care, evidence and open communication.</w:t>
      </w:r>
      <w:r/>
    </w:p>
    <w:p>
      <w:pPr>
        <w:pStyle w:val="Heading2"/>
      </w:pPr>
      <w:r>
        <w:t>Essential takeaways</w:t>
      </w:r>
      <w:r/>
      <w:r/>
    </w:p>
    <w:p>
      <w:pPr>
        <w:pStyle w:val="ListBullet"/>
        <w:spacing w:line="240" w:lineRule="auto"/>
        <w:ind w:left="720"/>
      </w:pPr>
      <w:r/>
      <w:r>
        <w:rPr>
          <w:b/>
        </w:rPr>
        <w:t>A university-backed programme:</w:t>
      </w:r>
      <w:r>
        <w:t xml:space="preserve"> ASU’s Empowerment Lab focuses on trans and non-binary experiences, psychology and community research.</w:t>
      </w:r>
      <w:r/>
    </w:p>
    <w:p>
      <w:pPr>
        <w:pStyle w:val="ListBullet"/>
        <w:spacing w:line="240" w:lineRule="auto"/>
        <w:ind w:left="720"/>
      </w:pPr>
      <w:r/>
      <w:r>
        <w:rPr>
          <w:b/>
        </w:rPr>
        <w:t>Support for parents:</w:t>
      </w:r>
      <w:r>
        <w:t xml:space="preserve"> Its online materials encourage caregivers to reflect on stress and respond supportively to young people.</w:t>
      </w:r>
      <w:r/>
    </w:p>
    <w:p>
      <w:pPr>
        <w:pStyle w:val="ListBullet"/>
        <w:spacing w:line="240" w:lineRule="auto"/>
        <w:ind w:left="720"/>
      </w:pPr>
      <w:r/>
      <w:r>
        <w:rPr>
          <w:b/>
        </w:rPr>
        <w:t>Training for professionals:</w:t>
      </w:r>
      <w:r>
        <w:t xml:space="preserve"> The lab has promoted LGBTQ-affirmative cognitive behavioural therapy training for clinicians and students.</w:t>
      </w:r>
      <w:r/>
    </w:p>
    <w:p>
      <w:pPr>
        <w:pStyle w:val="ListBullet"/>
        <w:spacing w:line="240" w:lineRule="auto"/>
        <w:ind w:left="720"/>
      </w:pPr>
      <w:r/>
      <w:r>
        <w:rPr>
          <w:b/>
        </w:rPr>
        <w:t>Critics want scrutiny:</w:t>
      </w:r>
      <w:r>
        <w:t xml:space="preserve"> Opponents question the balance of viewpoints and the role of a publicly funded university.</w:t>
      </w:r>
      <w:r/>
    </w:p>
    <w:p>
      <w:pPr>
        <w:pStyle w:val="ListBullet"/>
        <w:spacing w:line="240" w:lineRule="auto"/>
        <w:ind w:left="720"/>
      </w:pPr>
      <w:r/>
      <w:r>
        <w:rPr>
          <w:b/>
        </w:rPr>
        <w:t>Transition support matters:</w:t>
      </w:r>
      <w:r>
        <w:t xml:space="preserve"> Other ASU programmes show how structured guidance can help families and students manage major life changes.</w:t>
      </w:r>
      <w:r/>
      <w:r/>
    </w:p>
    <w:p>
      <w:pPr>
        <w:pStyle w:val="Heading2"/>
      </w:pPr>
      <w:r>
        <w:t>Why the Empowerment Lab has become a flashpoint</w:t>
      </w:r>
      <w:r/>
    </w:p>
    <w:p>
      <w:r/>
      <w:r>
        <w:t>The controversy centres on an ASU lab that says it aims to amplify trans and non-binary voices in psychology. Its work includes research, professional training and a Parent Support Program designed to help caregivers respond to young people experiencing gender dysphoria.</w:t>
      </w:r>
      <w:r/>
    </w:p>
    <w:p>
      <w:r/>
      <w:r>
        <w:t>That mix has proved combustible. The College Fix reported that an ASU professor invited trans and non-binary teenagers to share their experiences online, prompting concerns from critics about how universities should engage with minors and sensitive medical questions. The story has since become part of a wider argument over academic freedom, parental responsibility and the boundaries of youth healthcare.</w:t>
      </w:r>
      <w:r/>
    </w:p>
    <w:p>
      <w:r/>
      <w:r>
        <w:t>For families, those issues aren't abstract. A teenager discussing identity can bring relief, fear, confusion and hope into the same room. Any programme dealing with that reality needs to be clear about its evidence, safeguards and limits.</w:t>
      </w:r>
      <w:r/>
    </w:p>
    <w:p>
      <w:pPr>
        <w:pStyle w:val="Heading2"/>
      </w:pPr>
      <w:r>
        <w:t>What the parent programme is designed to do</w:t>
      </w:r>
      <w:r/>
    </w:p>
    <w:p>
      <w:r/>
      <w:r>
        <w:t>The lab's parent materials focus on listening, reducing conflict and helping caregivers understand the pressures faced by trans and non-binary young people. According to the programme description, parents are encouraged to consider their own emotions, learn about relevant theories and avoid forcing a child to disclose more than they're ready to share.</w:t>
      </w:r>
      <w:r/>
    </w:p>
    <w:p>
      <w:r/>
      <w:r>
        <w:t>That emphasis on communication echoes other ASU initiatives. University research on supporting parents of first-year students, for example, has explored the barriers families face when young people move into a new stage of life. The setting is different, but the basic lesson is familiar: transitions are easier when expectations are explained and conversations remain open.</w:t>
      </w:r>
      <w:r/>
    </w:p>
    <w:p>
      <w:r/>
      <w:r>
        <w:t>Still, supportive language doesn't remove the need for independent judgement. Parents may want to ask who wrote a course, what research it relies on, whether medical advice is involved and how disagreements are handled. A calm second opinion can be more useful than an online argument.</w:t>
      </w:r>
      <w:r/>
    </w:p>
    <w:p>
      <w:pPr>
        <w:pStyle w:val="Heading2"/>
      </w:pPr>
      <w:r>
        <w:t>Critics challenge the university's approach</w:t>
      </w:r>
      <w:r/>
    </w:p>
    <w:p>
      <w:r/>
      <w:r>
        <w:t>Critics quoted by The College Fix argue that ASU's programme promotes a particular ideological view of sex and gender rather than presenting competing interpretations. They also object to the university's involvement in discussions that may lead towards medical transition, especially where teenagers are concerned.</w:t>
      </w:r>
      <w:r/>
    </w:p>
    <w:p>
      <w:r/>
      <w:r>
        <w:t>The Empowerment Lab and ASU Media Relations did not respond to the publication's reported requests for comment. That silence leaves room for predictable suspicion, even though the existence of criticism doesn't by itself establish that every allegation is correct.</w:t>
      </w:r>
      <w:r/>
    </w:p>
    <w:p>
      <w:r/>
      <w:r>
        <w:t>The debate also touches on cultural claims made in educational materials, including references to Indigenous identities. Those topics demand precision. Historical terminology can be complex, and broad statements about cultures should be checked against Indigenous scholarship rather than used as quick evidence in a modern political dispute.</w:t>
      </w:r>
      <w:r/>
    </w:p>
    <w:p>
      <w:pPr>
        <w:pStyle w:val="Heading2"/>
      </w:pPr>
      <w:r>
        <w:t>The bigger lesson from ASU's transition research</w:t>
      </w:r>
      <w:r/>
    </w:p>
    <w:p>
      <w:r/>
      <w:r>
        <w:t>ASU's wider programmes suggest that transition support is a recurring theme across the university, from helping parents understand barriers at home to helping new students adjust to college. Its psychology research pages also show how labs often combine teaching, community engagement and studies of wellbeing.</w:t>
      </w:r>
      <w:r/>
    </w:p>
    <w:p>
      <w:r/>
      <w:r>
        <w:t>That context matters because not every support programme is medical care, and not every online course should be treated as a clinical recommendation. Families should separate emotional support, counselling, diagnosis and medical treatment, then seek appropriately qualified advice for each.</w:t>
      </w:r>
      <w:r/>
    </w:p>
    <w:p>
      <w:r/>
      <w:r>
        <w:t>A useful starting checklist is simple. Look for named instructors, transparent funding, current evidence, clear safeguarding policies and a willingness to acknowledge uncertainty. If a programme treats questions as hostility, that's a warning sign; if it promises easy answers to a complicated situation, that's another.</w:t>
      </w:r>
      <w:r/>
    </w:p>
    <w:p>
      <w:pPr>
        <w:pStyle w:val="Heading2"/>
      </w:pPr>
      <w:r>
        <w:t>Families need room for care and disagreement</w:t>
      </w:r>
      <w:r/>
    </w:p>
    <w:p>
      <w:r/>
      <w:r>
        <w:t>The strongest argument on any side is the one that keeps the young person's welfare at the centre. Parents should be able to ask difficult questions without being shamed, while teenagers deserve privacy, dignity and access to trustworthy support.</w:t>
      </w:r>
      <w:r/>
    </w:p>
    <w:p>
      <w:r/>
      <w:r>
        <w:t>ASU's Empowerment Lab has become a symbol of a much larger culture-war dispute, but real families rarely experience these questions as slogans. They experience them at kitchen tables, in counselling rooms and during long, quiet car journeys.</w:t>
      </w:r>
      <w:r/>
    </w:p>
    <w:p>
      <w:r/>
      <w:r>
        <w:t>The most constructive path is likely to involve careful listening, robust evidence and genuine room for challenge. That's less dramatic than a social-media clash, but far more useful.</w:t>
      </w:r>
      <w:r/>
    </w:p>
    <w:p>
      <w:r/>
      <w:r>
        <w:t>A thoughtful support plan should make space for questions as well as reassurance.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2">
        <w:r>
          <w:rPr>
            <w:color w:val="0000EE"/>
            <w:u w:val="single"/>
          </w:rPr>
          <w:t>[6]</w:t>
        </w:r>
      </w:hyperlink>
      <w:r>
        <w:t xml:space="preserve">- Paragraph 5: </w:t>
      </w:r>
      <w:hyperlink r:id="rId9">
        <w:r>
          <w:rPr>
            <w:color w:val="0000EE"/>
            <w:u w:val="single"/>
          </w:rPr>
          <w:t>[1]</w:t>
        </w:r>
      </w:hyperlink>
      <w:r>
        <w:t xml:space="preserve">, </w:t>
      </w:r>
      <w:hyperlink r:id="rId10">
        <w:r>
          <w:rPr>
            <w:color w:val="0000EE"/>
            <w:u w:val="single"/>
          </w:rPr>
          <w:t>[4]</w:t>
        </w:r>
      </w:hyperlink>
      <w:r>
        <w:t xml:space="preserve">- Paragraph 6: </w:t>
      </w:r>
      <w:hyperlink r:id="rId9">
        <w:r>
          <w:rPr>
            <w:color w:val="0000EE"/>
            <w:u w:val="single"/>
          </w:rPr>
          <w:t>[1]</w:t>
        </w:r>
      </w:hyperlink>
      <w:r>
        <w:t xml:space="preserve">, </w:t>
      </w:r>
      <w:hyperlink r:id="rId9">
        <w:r>
          <w:rPr>
            <w:color w:val="0000EE"/>
            <w:u w:val="single"/>
          </w:rPr>
          <w:t>[2]</w:t>
        </w:r>
      </w:hyperlink>
      <w:r>
        <w:t xml:space="preserve">- Paragraph 7: </w:t>
      </w:r>
      <w:hyperlink r:id="rId9">
        <w:r>
          <w:rPr>
            <w:color w:val="0000EE"/>
            <w:u w:val="single"/>
          </w:rPr>
          <w:t>[1]</w:t>
        </w:r>
      </w:hyperlink>
      <w:r>
        <w:t xml:space="preserve">, </w:t>
      </w:r>
      <w:hyperlink r:id="rId10">
        <w:r>
          <w:rPr>
            <w:color w:val="0000EE"/>
            <w:u w:val="single"/>
          </w:rPr>
          <w:t>[4]</w:t>
        </w:r>
      </w:hyperlink>
      <w:r>
        <w:t xml:space="preserve">- Paragraph 8: </w:t>
      </w:r>
      <w:hyperlink r:id="rId9">
        <w:r>
          <w:rPr>
            <w:color w:val="0000EE"/>
            <w:u w:val="single"/>
          </w:rPr>
          <w:t>[1]</w:t>
        </w:r>
      </w:hyperlink>
      <w:r>
        <w:t xml:space="preserve">, </w:t>
      </w:r>
      <w:hyperlink r:id="rId12">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[4]</w:t>
        </w:r>
      </w:hyperlink>
      <w:r>
        <w:t xml:space="preserve">, </w:t>
      </w:r>
      <w:hyperlink r:id="rId12">
        <w:r>
          <w:rPr>
            <w:color w:val="0000EE"/>
            <w:u w:val="single"/>
          </w:rPr>
          <w:t>[6]</w:t>
        </w:r>
      </w:hyperlink>
      <w:r>
        <w:t xml:space="preserve">- Paragraph 11: </w:t>
      </w:r>
      <w:hyperlink r:id="rId9">
        <w:r>
          <w:rPr>
            <w:color w:val="0000EE"/>
            <w:u w:val="single"/>
          </w:rPr>
          <w:t>[1]</w:t>
        </w:r>
      </w:hyperlink>
      <w:r>
        <w:t xml:space="preserve">, </w:t>
      </w:r>
      <w:hyperlink r:id="rId11">
        <w:r>
          <w:rPr>
            <w:color w:val="0000EE"/>
            <w:u w:val="single"/>
          </w:rPr>
          <w:t>[3]</w:t>
        </w:r>
      </w:hyperlink>
      <w:r>
        <w:t xml:space="preserve">- Paragraph 12: </w:t>
      </w:r>
      <w:hyperlink r:id="rId9">
        <w:r>
          <w:rPr>
            <w:color w:val="0000EE"/>
            <w:u w:val="single"/>
          </w:rPr>
          <w:t>[1]</w:t>
        </w:r>
      </w:hyperlink>
      <w:r>
        <w:t xml:space="preserve">, </w:t>
      </w:r>
      <w:hyperlink r:id="rId10">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[6]</w:t>
        </w:r>
      </w:hyperlink>
      <w:r>
        <w:t xml:space="preserve">- Paragraph 15: </w:t>
      </w:r>
      <w:hyperlink r:id="rId9">
        <w:r>
          <w:rPr>
            <w:color w:val="0000EE"/>
            <w:u w:val="single"/>
          </w:rPr>
          <w:t>[1]</w:t>
        </w:r>
      </w:hyperlink>
      <w:r>
        <w:t xml:space="preserve">, </w:t>
      </w:r>
      <w:hyperlink r:id="rId10">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[7]</w:t>
        </w:r>
      </w:hyperlink>
      <w:r>
        <w:t xml:space="preserve">- Paragraph 17: </w:t>
      </w:r>
      <w:hyperlink r:id="rId9">
        <w:r>
          <w:rPr>
            <w:color w:val="0000EE"/>
            <w:u w:val="single"/>
          </w:rPr>
          <w:t>[1]</w:t>
        </w:r>
      </w:hyperlink>
      <w:r>
        <w:t xml:space="preserve">, </w:t>
      </w:r>
      <w:hyperlink r:id="rId9">
        <w:r>
          <w:rPr>
            <w:color w:val="0000EE"/>
            <w:u w:val="single"/>
          </w:rPr>
          <w:t>[2]</w:t>
        </w:r>
      </w:hyperlink>
      <w:r>
        <w:t xml:space="preserve">- Paragraph 18: </w:t>
      </w:r>
      <w:hyperlink r:id="rId9">
        <w:r>
          <w:rPr>
            <w:color w:val="0000EE"/>
            <w:u w:val="single"/>
          </w:rPr>
          <w:t>[1]</w:t>
        </w:r>
      </w:hyperlink>
      <w:r>
        <w:t xml:space="preserve">, </w:t>
      </w:r>
      <w:hyperlink r:id="rId10">
        <w:r>
          <w:rPr>
            <w:color w:val="0000EE"/>
            <w:u w:val="single"/>
          </w:rPr>
          <w:t>[4]</w:t>
        </w:r>
      </w:hyperlink>
      <w:r>
        <w:t xml:space="preserve">- Paragraph 19: </w:t>
      </w:r>
      <w:hyperlink r:id="rId9">
        <w:r>
          <w:rPr>
            <w:color w:val="0000EE"/>
            <w:u w:val="single"/>
          </w:rPr>
          <w:t>[1]</w:t>
        </w:r>
      </w:hyperlink>
      <w:r>
        <w:t xml:space="preserve">, </w:t>
      </w:r>
      <w:hyperlink r:id="rId12">
        <w:r>
          <w:rPr>
            <w:color w:val="0000EE"/>
            <w:u w:val="single"/>
          </w:rPr>
          <w:t>[6]</w:t>
        </w:r>
      </w:hyperlink>
      <w:r>
        <w:t xml:space="preserve">- Paragraph 20: </w:t>
      </w:r>
      <w:hyperlink r:id="rId10">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https://www.thecollegefix.com/asus-empowerment-lab-teaches-parents-to-help-teens-transition/</w:t>
        </w:r>
      </w:hyperlink>
      <w:r>
        <w:t xml:space="preserve"> - Please view link - unable to able to access data</w:t>
      </w:r>
      <w:r/>
    </w:p>
    <w:p>
      <w:pPr>
        <w:pStyle w:val="ListNumber"/>
        <w:spacing w:line="240" w:lineRule="auto"/>
        <w:ind w:left="720"/>
      </w:pPr>
      <w:r/>
      <w:hyperlink r:id="rId9">
        <w:r>
          <w:rPr>
            <w:color w:val="0000EE"/>
            <w:u w:val="single"/>
          </w:rPr>
          <w:t>https://www.thecollegefix.com/asus-empowerment-lab-teaches-parents-to-help-teens-transition/</w:t>
        </w:r>
      </w:hyperlink>
      <w:r>
        <w:t xml:space="preserve"> - Arizona State University's Empowerment Lab offers a 12-week 'LGBTQ-Affirmative Cognitive Behavioral Therapy Training' for mental health providers, students, and trainees. The lab, led by Assistant Professor Em Matsuno, focuses on empowering trans and nonbinary voices in psychology through community-based research. In a video posted to the lab's Instagram, Matsuno invited trans and nonbinary teens to share their experiences navigating challenges. The Empowerment Lab also provides a Parent Support Program aimed at increasing parental support among parents and caregivers of transgender and nonbinary youth, based on psychological research and theories of change.</w:t>
      </w:r>
      <w:r/>
    </w:p>
    <w:p>
      <w:pPr>
        <w:pStyle w:val="ListNumber"/>
        <w:spacing w:line="240" w:lineRule="auto"/>
        <w:ind w:left="720"/>
      </w:pPr>
      <w:r/>
      <w:hyperlink r:id="rId11">
        <w:r>
          <w:rPr>
            <w:color w:val="0000EE"/>
            <w:u w:val="single"/>
          </w:rPr>
          <w:t>https://www.sogiaz.com/online-parenting-program.html</w:t>
        </w:r>
      </w:hyperlink>
      <w:r>
        <w:t xml:space="preserve"> - The Parent Support Program (PSP), developed by the Empowerment Lab at Arizona State University and led by psychologist Em Matsuno, is an online, evidence-based, self-paced, interactive program designed to increase parental support among parents and caregivers of transgender and nonbinary children, youth, and adults. The program includes interview videos, educational videos, writing activities, and other educational materials, allowing participants to choose activities most relevant to them. A brief 3-minute survey is available for participants to complete before accessing the program, aiming to understand who is accessing the program, where they were referred from, and what motivates them to engage in the program.</w:t>
      </w:r>
      <w:r/>
    </w:p>
    <w:p>
      <w:pPr>
        <w:pStyle w:val="ListNumber"/>
        <w:spacing w:line="240" w:lineRule="auto"/>
        <w:ind w:left="720"/>
      </w:pPr>
      <w:r/>
      <w:hyperlink r:id="rId10">
        <w:r>
          <w:rPr>
            <w:color w:val="0000EE"/>
            <w:u w:val="single"/>
          </w:rPr>
          <w:t>https://news.asu.edu/20220316-helping-parents-help-teens-identifying-barriers-home</w:t>
        </w:r>
      </w:hyperlink>
      <w:r>
        <w:t xml:space="preserve"> - Joanna Kim, an Arizona State University postdoctoral fellow in the Bridges Lab, published a paper in Implementation Research and Practice about implementation challenges for evidence-based interventions, such as the Bridges program. The Bridges program is a family-based program for middle school students and their parents, using evidence-based strategies to increase school engagement and prevent common teen problems, such as alcohol use or risky sexual behaviors. The study found that even when participants are highly motivated and have voluntarily signed up, obstacles like daily stressors, the child's willingness to participate, or external factors can prevent them from completing the program as designed.</w:t>
      </w:r>
      <w:r/>
    </w:p>
    <w:p>
      <w:pPr>
        <w:pStyle w:val="ListNumber"/>
        <w:spacing w:line="240" w:lineRule="auto"/>
        <w:ind w:left="720"/>
      </w:pPr>
      <w:r/>
      <w:hyperlink r:id="rId13">
        <w:r>
          <w:rPr>
            <w:color w:val="0000EE"/>
            <w:u w:val="single"/>
          </w:rPr>
          <w:t>https://news.asu.edu/content/project-assist-equips-parents-help-freshmen-transition-college?page=,,0</w:t>
        </w:r>
      </w:hyperlink>
      <w:r>
        <w:t xml:space="preserve"> - Project ASSIST, launched by Arizona State University, is an intervention designed to keep parents and their freshmen children engaged in healthy ways during the transition to college. About 200 parents and their freshmen children are participating in the program, which aims to harness the power of the parental relationship to make students healthier and more likely to graduate. The program was developed after research by Leah Doane, an assistant professor in the psychology department and director of the Adolescent Stress and Emotion Lab, into how students fared from their senior year of high school into their junior year of college, highlighting the key role of the parent-child relationship in students' outcomes.</w:t>
      </w:r>
      <w:r/>
    </w:p>
    <w:p>
      <w:pPr>
        <w:pStyle w:val="ListNumber"/>
        <w:spacing w:line="240" w:lineRule="auto"/>
        <w:ind w:left="720"/>
      </w:pPr>
      <w:r/>
      <w:hyperlink r:id="rId12">
        <w:r>
          <w:rPr>
            <w:color w:val="0000EE"/>
            <w:u w:val="single"/>
          </w:rPr>
          <w:t>https://psychology.asu.edu/research/labs/adapt</w:t>
        </w:r>
      </w:hyperlink>
      <w:r>
        <w:t xml:space="preserve"> - The ADAPT™ program is an evidence-based parenting model developed by the Department of Psychology at Arizona State University. It provides parents with tools to be their children’s best teachers, reduce stressors, and improve family and individual wellness. The program includes a focus on mindfulness and emotional coaching, designed especially for families who have experienced stress and/or trauma. The goal is to strengthen stressed parents’ capacities to regulate their emotions and be more effective with their children. Studies have involved active-duty military, Guard, and Reserve members and veterans across all branches of service, as well as healthcare professionals whose parenting roles have been affected by their challenging work during the COVID-19 pandemic.</w:t>
      </w:r>
      <w:r/>
    </w:p>
    <w:p>
      <w:pPr>
        <w:pStyle w:val="ListNumber"/>
        <w:spacing w:line="240" w:lineRule="auto"/>
        <w:ind w:left="720"/>
      </w:pPr>
      <w:r/>
      <w:hyperlink r:id="rId14">
        <w:r>
          <w:rPr>
            <w:color w:val="0000EE"/>
            <w:u w:val="single"/>
          </w:rPr>
          <w:t>https://access.asu.edu/programs/wegrad</w:t>
        </w:r>
      </w:hyperlink>
      <w:r>
        <w:t xml:space="preserve"> - WeGrad at Arizona State University is a family education and engagement program dedicated to enhancing academic success. It invites families to join a transformative and collaborative community of families, students, and schools, with over 180,000 Arizona families already benefiting from more than 1,300 programs. WeGrad Digital, a component of the program, is designed to give families tools to help their children prepare for college. Delivered straight to their phones, WeGrad Digital’s lessons are simple, clear, and made for families, providing support at every stage of their child's education, from elementary through high school.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collegefix.com/asus-empowerment-lab-teaches-parents-to-help-teens-transition/" TargetMode="External"/><Relationship Id="rId10" Type="http://schemas.openxmlformats.org/officeDocument/2006/relationships/hyperlink" Target="https://news.asu.edu/20220316-helping-parents-help-teens-identifying-barriers-home" TargetMode="External"/><Relationship Id="rId11" Type="http://schemas.openxmlformats.org/officeDocument/2006/relationships/hyperlink" Target="https://www.sogiaz.com/online-parenting-program.html" TargetMode="External"/><Relationship Id="rId12" Type="http://schemas.openxmlformats.org/officeDocument/2006/relationships/hyperlink" Target="https://psychology.asu.edu/research/labs/adapt" TargetMode="External"/><Relationship Id="rId13" Type="http://schemas.openxmlformats.org/officeDocument/2006/relationships/hyperlink" Target="https://news.asu.edu/content/project-assist-equips-parents-help-freshmen-transition-college?page=,,0" TargetMode="External"/><Relationship Id="rId14" Type="http://schemas.openxmlformats.org/officeDocument/2006/relationships/hyperlink" Target="https://access.asu.edu/programs/wegr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