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drug-related deaths demand a more honest conversation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Communities across the UK are confronting a painful pattern: drug-related deaths are touching LGBTQ+ people at disproportionately high rates, while grief and risk can become strangely normalised. New data and first-hand reflection suggest that protecting nightlife and belonging must go hand in hand with making spaces safer.</w:t>
      </w:r>
      <w:r/>
    </w:p>
    <w:p>
      <w:pPr>
        <w:pStyle w:val="Heading2"/>
      </w:pPr>
      <w:r>
        <w:t>Essential Takeaways</w:t>
      </w:r>
      <w:r/>
      <w:r/>
    </w:p>
    <w:p>
      <w:pPr>
        <w:pStyle w:val="ListBullet"/>
        <w:spacing w:line="240" w:lineRule="auto"/>
        <w:ind w:left="720"/>
      </w:pPr>
      <w:r/>
      <w:r>
        <w:rPr>
          <w:b/>
        </w:rPr>
        <w:t>A stark inequality:</w:t>
      </w:r>
      <w:r>
        <w:t xml:space="preserve"> Official England and Wales data shows drug-related mortality is higher among some sexual-minority groups than among heterosexual people.</w:t>
      </w:r>
      <w:r/>
    </w:p>
    <w:p>
      <w:pPr>
        <w:pStyle w:val="ListBullet"/>
        <w:spacing w:line="240" w:lineRule="auto"/>
        <w:ind w:left="720"/>
      </w:pPr>
      <w:r/>
      <w:r>
        <w:rPr>
          <w:b/>
        </w:rPr>
        <w:t>Loss is widespread:</w:t>
      </w:r>
      <w:r>
        <w:t xml:space="preserve"> A recent LGBTQ+ community survey found that nearly one in three respondents had lost someone to a drug-related death.</w:t>
      </w:r>
      <w:r/>
    </w:p>
    <w:p>
      <w:pPr>
        <w:pStyle w:val="ListBullet"/>
        <w:spacing w:line="240" w:lineRule="auto"/>
        <w:ind w:left="720"/>
      </w:pPr>
      <w:r/>
      <w:r>
        <w:rPr>
          <w:b/>
        </w:rPr>
        <w:t>Nightlife has two sides:</w:t>
      </w:r>
      <w:r>
        <w:t xml:space="preserve"> Clubs and social spaces can offer joy, safety and belonging, but they can also expose people to serious substance-related risks.</w:t>
      </w:r>
      <w:r/>
    </w:p>
    <w:p>
      <w:pPr>
        <w:pStyle w:val="ListBullet"/>
        <w:spacing w:line="240" w:lineRule="auto"/>
        <w:ind w:left="720"/>
      </w:pPr>
      <w:r/>
      <w:r>
        <w:rPr>
          <w:b/>
        </w:rPr>
        <w:t>Support often comes late:</w:t>
      </w:r>
      <w:r>
        <w:t xml:space="preserve"> People may wait until drug use feels like a major problem before seeking help, making early, non-judgemental intervention vital.</w:t>
      </w:r>
      <w:r/>
    </w:p>
    <w:p>
      <w:pPr>
        <w:pStyle w:val="ListBullet"/>
        <w:spacing w:line="240" w:lineRule="auto"/>
        <w:ind w:left="720"/>
      </w:pPr>
      <w:r/>
      <w:r>
        <w:rPr>
          <w:b/>
        </w:rPr>
        <w:t>Safety isn't betrayal:</w:t>
      </w:r>
      <w:r>
        <w:t xml:space="preserve"> Challenging harmful patterns doesn't mean abandoning queer culture or the spaces that have helped people feel at home.</w:t>
      </w:r>
      <w:r/>
      <w:r/>
    </w:p>
    <w:p>
      <w:pPr>
        <w:pStyle w:val="Heading2"/>
      </w:pPr>
      <w:r>
        <w:t>The numbers are too serious to ignore</w:t>
      </w:r>
      <w:r/>
    </w:p>
    <w:p>
      <w:r/>
      <w:r>
        <w:t>The most unsettling part of this conversation isn't one isolated statistic. It's the way several measures point in the same direction, suggesting that LGBTQ+ people face a sustained and unequal burden of drug-related harm.</w:t>
      </w:r>
      <w:r/>
    </w:p>
    <w:p>
      <w:r/>
      <w:r>
        <w:t xml:space="preserve">Office for National Statistics figures covering England and Wales found differences in cause-specific mortality by sexual orientation, including elevated drug-related death rates among some sexual-minority groups. The pattern matters because it moves the issue beyond anecdote. These aren't simply unfortunate incidents happening at the edges of nightlife; they're part of a wider health inequality. According to the Office for National Statistics, the gap sits alongside broader differences in mortality and health outcomes. </w:t>
      </w:r>
      <w:hyperlink r:id="rId9">
        <w:r>
          <w:rPr>
            <w:color w:val="0000EE"/>
            <w:u w:val="single"/>
          </w:rPr>
          <w:t>[2]</w:t>
        </w:r>
      </w:hyperlink>
      <w:hyperlink r:id="rId10">
        <w:r>
          <w:rPr>
            <w:color w:val="0000EE"/>
            <w:u w:val="single"/>
          </w:rPr>
          <w:t>[7]</w:t>
        </w:r>
      </w:hyperlink>
      <w:r/>
    </w:p>
    <w:p>
      <w:r/>
      <w:r>
        <w:t xml:space="preserve">The Health Foundation's evidence hub also places drug-related deaths within a wider landscape shaped by deprivation, mental health, housing, trauma and access to care. That context matters. A person rarely arrives at a dangerous pattern of use for one neat, easily labelled reason, and moral judgement tends to obscure rather than solve the problem. </w:t>
      </w:r>
      <w:hyperlink r:id="rId11">
        <w:r>
          <w:rPr>
            <w:color w:val="0000EE"/>
            <w:u w:val="single"/>
          </w:rPr>
          <w:t>[5]</w:t>
        </w:r>
      </w:hyperlink>
      <w:r/>
    </w:p>
    <w:p>
      <w:pPr>
        <w:pStyle w:val="Heading2"/>
      </w:pPr>
      <w:r>
        <w:t>Why belonging and risk can become tangled</w:t>
      </w:r>
      <w:r/>
    </w:p>
    <w:p>
      <w:r/>
      <w:r>
        <w:t>For generations, queer nightlife has been more than entertainment. Bars, clubs and parties have offered places to meet people, build friendships and live openly, particularly for those who didn't find acceptance at home or in mainstream settings.</w:t>
      </w:r>
      <w:r/>
    </w:p>
    <w:p>
      <w:r/>
      <w:r>
        <w:t>That history gives these spaces enormous emotional weight. It also helps explain why conversations about drugs can feel threatening. If partying is tied to friendship, liberation and the relief of being understood, questioning the risks may sound like an attack on the community itself. But preserving belonging shouldn't require pretending that harmful patterns aren't present.</w:t>
      </w:r>
      <w:r/>
    </w:p>
    <w:p>
      <w:r/>
      <w:r>
        <w:t xml:space="preserve">Research published in </w:t>
      </w:r>
      <w:r>
        <w:rPr>
          <w:i/>
        </w:rPr>
        <w:t>Addiction</w:t>
      </w:r>
      <w:r>
        <w:t xml:space="preserve"> adds to the evidence that substance use and related harms are not distributed evenly across populations. Its findings underline the need to understand LGBTQ+ experiences in their social context, rather than treating drug use as an individual failing detached from discrimination, stigma or isolation. </w:t>
      </w:r>
      <w:hyperlink r:id="rId12">
        <w:r>
          <w:rPr>
            <w:color w:val="0000EE"/>
            <w:u w:val="single"/>
          </w:rPr>
          <w:t>[6]</w:t>
        </w:r>
      </w:hyperlink>
      <w:r/>
    </w:p>
    <w:p>
      <w:pPr>
        <w:pStyle w:val="Heading2"/>
      </w:pPr>
      <w:r>
        <w:t>Grief can create a dangerous kind of distance</w:t>
      </w:r>
      <w:r/>
    </w:p>
    <w:p>
      <w:r/>
      <w:r>
        <w:t>When a death happens, people don't always respond with clear-eyed alarm. Sometimes the mind reaches for distance: the person who died used more, took bigger risks or was somehow unlike the rest of us. It's an understandable defence, but it can also make preventable danger feel remote.</w:t>
      </w:r>
      <w:r/>
    </w:p>
    <w:p>
      <w:r/>
      <w:r>
        <w:t xml:space="preserve">A recent survey reported by </w:t>
      </w:r>
      <w:r>
        <w:rPr>
          <w:i/>
        </w:rPr>
        <w:t>Attitude</w:t>
      </w:r>
      <w:r>
        <w:t xml:space="preserve"> found that nearly one in four LGBTQ+ respondents had lost a loved one to drugs, while the wider community research described in the lead discussion put the figure closer to one in three among its London participants. The precise figures differ because the studies and samples differ, but the direction is unmistakable: bereavement is not rare. </w:t>
      </w:r>
      <w:hyperlink r:id="rId13">
        <w:r>
          <w:rPr>
            <w:color w:val="0000EE"/>
            <w:u w:val="single"/>
          </w:rPr>
          <w:t>[3]</w:t>
        </w:r>
      </w:hyperlink>
      <w:r/>
    </w:p>
    <w:p>
      <w:r/>
      <w:r>
        <w:t>That matters because repeated loss can produce numbness as easily as action. People may become used to funerals, frightening incidents and near misses, even though each one should be a reason to strengthen support. The emotional cost is immense, and silence can leave friends carrying fear alone.</w:t>
      </w:r>
      <w:r/>
    </w:p>
    <w:p>
      <w:pPr>
        <w:pStyle w:val="Heading2"/>
      </w:pPr>
      <w:r>
        <w:t>Harm reduction needs to feel practical, not punitive</w:t>
      </w:r>
      <w:r/>
    </w:p>
    <w:p>
      <w:r/>
      <w:r>
        <w:t>A more useful response starts with straightforward safety information and services that people can approach before a crisis. That means confidential drug and alcohol support, mental health care, sexual health services and peer-led organisations working together rather than operating in separate lanes.</w:t>
      </w:r>
      <w:r/>
    </w:p>
    <w:p>
      <w:r/>
      <w:r>
        <w:t>The most effective conversations are usually specific. They acknowledge why someone uses substances, ask what they're taking and how often, and discuss mixing, impaired judgement, consent, overdose risk and emergency action without turning the exchange into a lecture. If someone becomes unresponsive, has trouble breathing, suffers a seizure or cannot be woken, call 999 immediately and stay with them.</w:t>
      </w:r>
      <w:r/>
    </w:p>
    <w:p>
      <w:r/>
      <w:r>
        <w:t xml:space="preserve">Research and policy evidence consistently support earlier intervention, better treatment access and targeted services for groups facing unequal risk. The Health Foundation's data on drug-related deaths makes clear that prevention can't rely on personal willpower alone; social conditions and the design of services matter too. </w:t>
      </w:r>
      <w:hyperlink r:id="rId11">
        <w:r>
          <w:rPr>
            <w:color w:val="0000EE"/>
            <w:u w:val="single"/>
          </w:rPr>
          <w:t>[5]</w:t>
        </w:r>
      </w:hyperlink>
      <w:r/>
    </w:p>
    <w:p>
      <w:pPr>
        <w:pStyle w:val="Heading2"/>
      </w:pPr>
      <w:r>
        <w:t>Queer culture can hold joy and accountability together</w:t>
      </w:r>
      <w:r/>
    </w:p>
    <w:p>
      <w:r/>
      <w:r>
        <w:t>There is no contradiction between defending LGBTQ+ spaces and asking whether they are safe enough. In fact, a community that values connection should be able to talk honestly about the ways people are being hurt within those spaces.</w:t>
      </w:r>
      <w:r/>
    </w:p>
    <w:p>
      <w:r/>
      <w:r>
        <w:t xml:space="preserve">Recent reporting on LGBTQ+ mortality has described the disparity as deeply concerning, while also pointing towards the need for better data and more tailored support. The answer isn't to shame people out of nightlife, or to romanticise risk as part of identity. It's to make help visible, immediate and normal, so that asking for support doesn't feel like admitting defeat. </w:t>
      </w:r>
      <w:hyperlink r:id="rId14">
        <w:r>
          <w:rPr>
            <w:color w:val="0000EE"/>
            <w:u w:val="single"/>
          </w:rPr>
          <w:t>[4]</w:t>
        </w:r>
      </w:hyperlink>
      <w:r/>
    </w:p>
    <w:p>
      <w:r/>
      <w:r>
        <w:t>That could mean venues improving staff training, friends learning how to respond to an overdose, organisers making support information easy to find and healthcare providers offering services that understand queer lives. None of this removes pleasure or freedom. It gives people a better chance of coming home.</w:t>
      </w:r>
      <w:r/>
    </w:p>
    <w:p>
      <w:r/>
      <w:r>
        <w:rPr>
          <w:b/>
        </w:rPr>
        <w:t>A community can protect its joy without looking away from the dangers that threaten it.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[4]</w:t>
        </w:r>
      </w:hyperlink>
      <w:r>
        <w:t xml:space="preserve">- Paragraph 4: </w:t>
      </w:r>
      <w:hyperlink r:id="rId12">
        <w:r>
          <w:rPr>
            <w:color w:val="0000EE"/>
            <w:u w:val="single"/>
          </w:rPr>
          <w:t>[6]</w:t>
        </w:r>
      </w:hyperlink>
      <w:r>
        <w:t xml:space="preserve">- Paragraph 5: </w:t>
      </w:r>
      <w:hyperlink r:id="rId11">
        <w:r>
          <w:rPr>
            <w:color w:val="0000EE"/>
            <w:u w:val="single"/>
          </w:rPr>
          <w:t>[5]</w:t>
        </w:r>
      </w:hyperlink>
      <w:r>
        <w:t xml:space="preserve">- Paragraph 6: </w:t>
      </w:r>
      <w:hyperlink r:id="rId14">
        <w:r>
          <w:rPr>
            <w:color w:val="0000EE"/>
            <w:u w:val="single"/>
          </w:rPr>
          <w:t>[4]</w:t>
        </w:r>
      </w:hyperlink>
      <w:r>
        <w:t xml:space="preserve">,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https://www.attitude.co.uk/life/drug-related-deaths-community-cant-let-feel-534185/</w:t>
        </w:r>
      </w:hyperlink>
      <w:r>
        <w:t xml:space="preserve"> - Please view link - unable to able to access data</w:t>
      </w:r>
      <w:r/>
    </w:p>
    <w:p>
      <w:pPr>
        <w:pStyle w:val="ListNumber"/>
        <w:spacing w:line="240" w:lineRule="auto"/>
        <w:ind w:left="720"/>
      </w:pPr>
      <w:r/>
      <w:hyperlink r:id="rId9">
        <w:r>
          <w:rPr>
            <w:color w:val="0000EE"/>
            <w:u w:val="single"/>
          </w:rPr>
          <w:t>https://www.ons.gov.uk/peoplepopulationandcommunity/healthandsocialcare/healthinequalities/bulletins/allcauseandcausespecificmortalitybysexualorientationenglandandwales/march2021tonovember2024</w:t>
        </w:r>
      </w:hyperlink>
      <w:r>
        <w:t xml:space="preserve"> - This Office for National Statistics (ONS) report examines mortality rates by sexual orientation in England and Wales from March 2021 to November 2024. It reveals that individuals identifying as LGB+ (lesbian, gay, bisexual, or other sexual orientations) have a 2.8 times higher risk of death related to drug poisoning compared to their straight counterparts. The age-standardised rate for LGB+ individuals is 57.5 per 100,000 people, while for straight individuals, it is 20.6 per 100,000. The report also highlights that females identifying as LGB+ have a 3.5 times higher risk of death related to drug poisoning than their straight peers. The age-standardised rate for LGB+ females is 50.2 per 100,000 people, compared to 14.3 per 100,000 for straight females. These findings underscore significant health disparities within the LGBTQ+ community concerning drug-related deaths.</w:t>
      </w:r>
      <w:r/>
    </w:p>
    <w:p>
      <w:pPr>
        <w:pStyle w:val="ListNumber"/>
        <w:spacing w:line="240" w:lineRule="auto"/>
        <w:ind w:left="720"/>
      </w:pPr>
      <w:r/>
      <w:hyperlink r:id="rId13">
        <w:r>
          <w:rPr>
            <w:color w:val="0000EE"/>
            <w:u w:val="single"/>
          </w:rPr>
          <w:t>https://www.attitude.co.uk/news/one-in-four-lgbtq-people-lost-loved-one-drugs-534010/</w:t>
        </w:r>
      </w:hyperlink>
      <w:r>
        <w:t xml:space="preserve"> - An Attitude article reports on a survey conducted by You Are Loved CIC, which found that over a quarter of LGBTQ+ individuals have lost at least one loved one to a drug-related death in the past five years. The survey, titled 'Drug Use, Chemsex and Harm in London’s LGBTQ+ Community: A Community-Led Evidence Report (2026)', included 1,156 LGBTQ+ participants who had used at least one recreational drug in the previous 12 months. The findings highlight the high levels of harm associated with substances like GHB/GBL and crystal meth within the community.</w:t>
      </w:r>
      <w:r/>
    </w:p>
    <w:p>
      <w:pPr>
        <w:pStyle w:val="ListNumber"/>
        <w:spacing w:line="240" w:lineRule="auto"/>
        <w:ind w:left="720"/>
      </w:pPr>
      <w:r/>
      <w:hyperlink r:id="rId14">
        <w:r>
          <w:rPr>
            <w:color w:val="0000EE"/>
            <w:u w:val="single"/>
          </w:rPr>
          <w:t>https://www.lgbtqnation.com/2026/01/deeply-concerning-study-shows-lgb-peoples-higher-rates-of-drug-alcohol-deaths/</w:t>
        </w:r>
      </w:hyperlink>
      <w:r>
        <w:t xml:space="preserve"> - LGBTQ Nation reports on a study by the Office for National Statistics (ONS) in the UK, which found that individuals identifying as lesbian, gay, bisexual, or other sexual orientations have nearly three times the rate of drug-related deaths compared to their straight peers. The study analysed death registrations between March 2021 and November 2024 and found that the risk of death related to drug poisoning was 2.8 times higher in the LGB+ group. The article also notes that alcohol-related deaths were almost twice as high in the LGB+ population compared to straight individuals.</w:t>
      </w:r>
      <w:r/>
    </w:p>
    <w:p>
      <w:pPr>
        <w:pStyle w:val="ListNumber"/>
        <w:spacing w:line="240" w:lineRule="auto"/>
        <w:ind w:left="720"/>
      </w:pPr>
      <w:r/>
      <w:hyperlink r:id="rId11">
        <w:r>
          <w:rPr>
            <w:color w:val="0000EE"/>
            <w:u w:val="single"/>
          </w:rPr>
          <w:t>https://www.health.org.uk/resources-and-toolkits/data-tools/evidence-hub/inequalities-in-drug-related-deaths</w:t>
        </w:r>
      </w:hyperlink>
      <w:r>
        <w:t xml:space="preserve"> - The Health Foundation provides an overview of inequalities in drug-related deaths across the UK. The data indicates that drug-related death rates are highest among individuals aged 40 to 49, with a rate of 14.7 deaths per 100,000 people. Men are more than twice as likely to die from drug-related causes compared to women, with rates of 12.8 and 6 per 100,000 respectively. Geographically, the North East of England has the highest rate at 17.4 deaths per 100,000, which is three times higher than the rate in London (5.8 per 100,000). Additionally, the most deprived fifth of local areas experience more than five times higher death rates (21.7 per 100,000) compared to the least deprived fifth (4.1 per 100,000).</w:t>
      </w:r>
      <w:r/>
    </w:p>
    <w:p>
      <w:pPr>
        <w:pStyle w:val="ListNumber"/>
        <w:spacing w:line="240" w:lineRule="auto"/>
        <w:ind w:left="720"/>
      </w:pPr>
      <w:r/>
      <w:hyperlink r:id="rId12">
        <w:r>
          <w:rPr>
            <w:color w:val="0000EE"/>
            <w:u w:val="single"/>
          </w:rPr>
          <w:t>https://onlinelibrary.wiley.com/doi/10.1111/add.70198</w:t>
        </w:r>
      </w:hyperlink>
      <w:r>
        <w:t xml:space="preserve"> - This study, published in the journal Addiction, examines drug-related deaths among individuals identified as LGBTQ+ in the United Kingdom between 1997 and 2024. The research identified 83 decedents from coronial records at the time of their death following drug use. The study provides detailed socio-demographic and case characteristics, including age, sex assigned at birth, ethnicity, and occupation. It also explores circumstances of death and mental health and substance use history, offering valuable insights into the factors contributing to drug-related fatalities within the LGBTQ+ community.</w:t>
      </w:r>
      <w:r/>
    </w:p>
    <w:p>
      <w:pPr>
        <w:pStyle w:val="ListNumber"/>
        <w:spacing w:line="240" w:lineRule="auto"/>
        <w:ind w:left="720"/>
      </w:pPr>
      <w:r/>
      <w:hyperlink r:id="rId10">
        <w:r>
          <w:rPr>
            <w:color w:val="0000EE"/>
            <w:u w:val="single"/>
          </w:rPr>
          <w:t>https://www.ons.gov.uk/peoplepopulationandcommunity/healthandsocialcare/healthinequalities/bulletins/allcauseandcausespecificmortalitybysexualorientationenglandandwales/march2021tonovember2024/pdf</w:t>
        </w:r>
      </w:hyperlink>
      <w:r>
        <w:t xml:space="preserve"> - This PDF document from the Office for National Statistics (ONS) provides detailed statistics on all-cause and cause-specific mortality by sexual orientation in England and Wales from March 2021 to November 2024. It includes data on drug-poisoning deaths, highlighting the disparities between LGB+ and straight individuals. The document offers comprehensive tables and figures that illustrate the age-standardised rates and relative risks associated with various causes of death, including drug-related fatalities, within different sexual orientation groups.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ns.gov.uk/peoplepopulationandcommunity/healthandsocialcare/healthinequalities/bulletins/allcauseandcausespecificmortalitybysexualorientationenglandandwales/march2021tonovember2024" TargetMode="External"/><Relationship Id="rId10" Type="http://schemas.openxmlformats.org/officeDocument/2006/relationships/hyperlink" Target="https://www.ons.gov.uk/peoplepopulationandcommunity/healthandsocialcare/healthinequalities/bulletins/allcauseandcausespecificmortalitybysexualorientationenglandandwales/march2021tonovember2024/pdf" TargetMode="External"/><Relationship Id="rId11" Type="http://schemas.openxmlformats.org/officeDocument/2006/relationships/hyperlink" Target="https://www.health.org.uk/resources-and-toolkits/data-tools/evidence-hub/inequalities-in-drug-related-deaths" TargetMode="External"/><Relationship Id="rId12" Type="http://schemas.openxmlformats.org/officeDocument/2006/relationships/hyperlink" Target="https://onlinelibrary.wiley.com/doi/10.1111/add.70198" TargetMode="External"/><Relationship Id="rId13" Type="http://schemas.openxmlformats.org/officeDocument/2006/relationships/hyperlink" Target="https://www.attitude.co.uk/news/one-in-four-lgbtq-people-lost-loved-one-drugs-534010/" TargetMode="External"/><Relationship Id="rId14" Type="http://schemas.openxmlformats.org/officeDocument/2006/relationships/hyperlink" Target="https://www.lgbtqnation.com/2026/01/deeply-concerning-study-shows-lgb-peoples-higher-rates-of-drug-alcohol-deaths/" TargetMode="External"/><Relationship Id="rId15" Type="http://schemas.openxmlformats.org/officeDocument/2006/relationships/hyperlink" Target="https://www.attitude.co.uk/life/drug-related-deaths-community-cant-let-feel-53418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