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Evidence Standards Matter in Youth Gender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Debate over youth gender care is shifting from slogans to scrutiny, as clinicians, campaigners and policymakers argue over what uncertain evidence can responsibly support. The dispute matters because families are making intensely personal decisions while professional guidance, public messaging and legislation continue to pull in different directions.</w:t>
      </w:r>
      <w:r/>
    </w:p>
    <w:p>
      <w:pPr>
        <w:pStyle w:val="Heading2"/>
      </w:pPr>
      <w:r>
        <w:t>Essential Takeaways</w:t>
      </w:r>
      <w:r/>
      <w:r/>
    </w:p>
    <w:p>
      <w:pPr>
        <w:pStyle w:val="ListBullet"/>
        <w:spacing w:line="240" w:lineRule="auto"/>
        <w:ind w:left="720"/>
      </w:pPr>
      <w:r/>
      <w:r>
        <w:rPr>
          <w:b/>
        </w:rPr>
        <w:t>Evidence remains contested:</w:t>
      </w:r>
      <w:r>
        <w:t xml:space="preserve"> A JAMA Pediatrics viewpoint argues that low-certainty evidence signals uncertainty, not proof that treatment is ineffective.</w:t>
      </w:r>
      <w:r/>
    </w:p>
    <w:p>
      <w:pPr>
        <w:pStyle w:val="ListBullet"/>
        <w:spacing w:line="240" w:lineRule="auto"/>
        <w:ind w:left="720"/>
      </w:pPr>
      <w:r/>
      <w:r>
        <w:rPr>
          <w:b/>
        </w:rPr>
        <w:t>Public claims were often stronger:</w:t>
      </w:r>
      <w:r>
        <w:t xml:space="preserve"> Earlier statements from health bodies and campaign groups described gender-affirming care as safe, effective or life-saving.</w:t>
      </w:r>
      <w:r/>
    </w:p>
    <w:p>
      <w:pPr>
        <w:pStyle w:val="ListBullet"/>
        <w:spacing w:line="240" w:lineRule="auto"/>
        <w:ind w:left="720"/>
      </w:pPr>
      <w:r/>
      <w:r>
        <w:rPr>
          <w:b/>
        </w:rPr>
        <w:t>Policy is not made by methodology alone:</w:t>
      </w:r>
      <w:r>
        <w:t xml:space="preserve"> Personal testimony, safeguarding concerns and civil-rights arguments have also influenced legislative debates.</w:t>
      </w:r>
      <w:r/>
    </w:p>
    <w:p>
      <w:pPr>
        <w:pStyle w:val="ListBullet"/>
        <w:spacing w:line="240" w:lineRule="auto"/>
        <w:ind w:left="720"/>
      </w:pPr>
      <w:r/>
      <w:r>
        <w:rPr>
          <w:b/>
        </w:rPr>
        <w:t>Families need nuance:</w:t>
      </w:r>
      <w:r>
        <w:t xml:space="preserve"> Treatment decisions should weigh potential benefits, risks, alternatives and the quality of available evidence.</w:t>
      </w:r>
      <w:r/>
    </w:p>
    <w:p>
      <w:pPr>
        <w:pStyle w:val="ListBullet"/>
        <w:spacing w:line="240" w:lineRule="auto"/>
        <w:ind w:left="720"/>
      </w:pPr>
      <w:r/>
      <w:r>
        <w:rPr>
          <w:b/>
        </w:rPr>
        <w:t>Language shapes trust:</w:t>
      </w:r>
      <w:r>
        <w:t xml:space="preserve"> Confident slogans can sound reassuring, but they may leave patients feeling misled when the research is less settled.</w:t>
      </w:r>
      <w:r/>
      <w:r/>
    </w:p>
    <w:p>
      <w:pPr>
        <w:pStyle w:val="Heading2"/>
      </w:pPr>
      <w:r>
        <w:t>The argument begins with a disagreement over certainty</w:t>
      </w:r>
      <w:r/>
    </w:p>
    <w:p>
      <w:r/>
      <w:r>
        <w:t>The latest flashpoint is a JAMA Pediatrics Viewpoint by Meredithe McNamara, a Yale paediatrician specialising in adolescent medicine. Her central argument is that critics have confused two separate questions: how reliable the evidence is, and whether treatment can be ethically offered when that evidence is incomplete.</w:t>
      </w:r>
      <w:r/>
    </w:p>
    <w:p>
      <w:r/>
      <w:r>
        <w:t>That distinction matters. Low-certainty evidence doesn't automatically mean an intervention fails. It means researchers have less confidence in the size, consistency or reliability of the observed benefits and harms. In medicine, that can lead to cautious recommendations, closer monitoring and shared decision-making rather than an automatic prohibition.</w:t>
      </w:r>
      <w:r/>
    </w:p>
    <w:p>
      <w:r/>
      <w:r>
        <w:t>But critics say the argument arrives after years of much firmer public messaging. The American Civil Liberties Union, for instance, has promoted the phrase "Doctors Agree: Gender-Affirming Care is Life-Saving", while other professional and university organisations have used similarly confident language. The result is an awkward mismatch: public campaigns often sound definitive, while the underlying research is described as uncertain.</w:t>
      </w:r>
      <w:r/>
    </w:p>
    <w:p>
      <w:pPr>
        <w:pStyle w:val="Heading2"/>
      </w:pPr>
      <w:r>
        <w:t>When campaign language gets ahead of the research</w:t>
      </w:r>
      <w:r/>
    </w:p>
    <w:p>
      <w:r/>
      <w:r>
        <w:t>The US Department of Health and Human Services' FOIA reading room records a dispute involving Protect the Public's Trust, which sought documentation supporting public claims about the safety and effectiveness of youth gender care. The episode became part of a broader argument about whether official statements were properly matched to the evidence behind them.</w:t>
      </w:r>
      <w:r/>
    </w:p>
    <w:p>
      <w:r/>
      <w:r>
        <w:t>Meanwhile, the American Academy of Pediatrics has defended gender-affirming care as clinically appropriate and potentially life-saving, according to CNN. Columbia Psychiatry used the headline "Gender-Affirming Care Saves Lives", and the American Psychological Association has similarly presented access to gender-affirming healthcare as life-saving.</w:t>
      </w:r>
      <w:r/>
    </w:p>
    <w:p>
      <w:r/>
      <w:r>
        <w:t>Those statements reflect the position of prominent organisations, but they also raise a communications problem. "May help some patients" carries a different meaning from "saves lives". The former leaves room for uncertainty and individual variation; the latter sounds like a settled conclusion.</w:t>
      </w:r>
      <w:r/>
    </w:p>
    <w:p>
      <w:r/>
      <w:r>
        <w:t>That doesn't prove the treatment is ineffective, nor does it settle the ethical debate. It does suggest that readers should look beyond headlines and ask what type of evidence supports a claim, how large the reported benefit is, and what risks remain uncertain.</w:t>
      </w:r>
      <w:r/>
    </w:p>
    <w:p>
      <w:pPr>
        <w:pStyle w:val="Heading2"/>
      </w:pPr>
      <w:r>
        <w:t>Why legislation is driven by more than evidence ratings</w:t>
      </w:r>
      <w:r/>
    </w:p>
    <w:p>
      <w:r/>
      <w:r>
        <w:t>The policy debate also resists being reduced to a technical argument about evidence grading. Legislators hear from clinicians and researchers, but they also hear from parents, former patients, detransitioners and whistleblowers. Their accounts can make possible harms feel immediate in a way that a table showing risk of bias rarely does.</w:t>
      </w:r>
      <w:r/>
    </w:p>
    <w:p>
      <w:r/>
      <w:r>
        <w:t>That emotional force isn't automatically proof. Personal testimony can illuminate experiences that clinical studies miss, but it can also be unrepresentative. The sensible response isn't to dismiss it or treat it as conclusive; it's to place it alongside robust outcome data, safeguarding information and long-term follow-up.</w:t>
      </w:r>
      <w:r/>
    </w:p>
    <w:p>
      <w:r/>
      <w:r>
        <w:t>Civil-rights concerns add another layer. Critics have argued that gender clinics may disproportionately serve young people who are gay, lesbian or gender non-conforming, raising questions about whether some adolescents are being medicalised rather than supported. Supporters counter that refusing or delaying care can also cause distress and harm.</w:t>
      </w:r>
      <w:r/>
    </w:p>
    <w:p>
      <w:r/>
      <w:r>
        <w:t>In other words, this is not simply evidence-based medicine versus anti-science politics. It's a clash involving autonomy, child protection, equality, professional responsibility and the limits of prediction. Any serious framework needs to acknowledge all of those pressures.</w:t>
      </w:r>
      <w:r/>
    </w:p>
    <w:p>
      <w:pPr>
        <w:pStyle w:val="Heading2"/>
      </w:pPr>
      <w:r>
        <w:t>The practical question for families</w:t>
      </w:r>
      <w:r/>
    </w:p>
    <w:p>
      <w:r/>
      <w:r>
        <w:t>For parents and young people, the most useful question isn't whether a slogan sounds compassionate. It's whether the care pathway is transparent, individualised and appropriately cautious.</w:t>
      </w:r>
      <w:r/>
    </w:p>
    <w:p>
      <w:r/>
      <w:r>
        <w:t>Families should ask what diagnosis or assessment supports the recommendation, what alternatives have been considered, which outcomes are well established and which remain uncertain. They should also ask about fertility, bone health, mental health, sexual function, surgery, stopping treatment and the availability of independent psychological support.</w:t>
      </w:r>
      <w:r/>
    </w:p>
    <w:p>
      <w:r/>
      <w:r>
        <w:t>The quality of follow-up matters just as much as the initial consultation. A treatment decision made during a crisis shouldn't become a one-way conveyor belt, particularly where interventions may have lasting effects. Regular reviews can give families space to revisit goals as a young person's circumstances and understanding develop.</w:t>
      </w:r>
      <w:r/>
    </w:p>
    <w:p>
      <w:r/>
      <w:r>
        <w:t>The APA's public statement shows why this conversation remains so polarised: professional bodies continue to describe gender-affirming healthcare in strongly positive terms, while critics say the evidence doesn't justify such confidence. For patients, that disagreement is a reason to seek careful information, not a reason to accept either side's slogans uncritically.</w:t>
      </w:r>
      <w:r/>
    </w:p>
    <w:p>
      <w:pPr>
        <w:pStyle w:val="Heading2"/>
      </w:pPr>
      <w:r>
        <w:t>A debate that needs fewer absolutes</w:t>
      </w:r>
      <w:r/>
    </w:p>
    <w:p>
      <w:r/>
      <w:r>
        <w:t>The strongest lesson is about trust. When advocates present uncertain evidence as settled, they may win a short-term argument but risk losing credibility when limitations emerge. Equally, when opponents present uncertainty as proof of danger, they turn a legitimate methodological concern into a conclusion the evidence may not support.</w:t>
      </w:r>
      <w:r/>
    </w:p>
    <w:p>
      <w:r/>
      <w:r>
        <w:t>A better public conversation would state what is known, what is disputed and what remains unknown. It would separate different interventions rather than treating puberty blockers, hormones and surgery as one package. And it would recognise that ethical permissibility depends not only on evidence quality, but also on age, consent, proportionality, alternatives and the safeguards around care.</w:t>
      </w:r>
      <w:r/>
    </w:p>
    <w:p>
      <w:r/>
      <w:r>
        <w:t>Families deserve that level of honesty. So do clinicians and young people trying to make decisions in an unusually charged field.</w:t>
      </w:r>
      <w:r/>
    </w:p>
    <w:p>
      <w:r/>
      <w:r>
        <w:t>The clearest path forward is careful evidence, candid language and genuinely individualised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https://lgbcouragecoalition.substack.com/p/whos-actually-misusing-the-evidence</w:t>
        </w:r>
      </w:hyperlink>
      <w:r>
        <w:t xml:space="preserve"> - Please view link - unable to able to access data</w:t>
      </w:r>
      <w:r/>
    </w:p>
    <w:p>
      <w:pPr>
        <w:pStyle w:val="ListNumber"/>
        <w:spacing w:line="240" w:lineRule="auto"/>
        <w:ind w:left="720"/>
      </w:pPr>
      <w:r/>
      <w:hyperlink r:id="rId10">
        <w:r>
          <w:rPr>
            <w:color w:val="0000EE"/>
            <w:u w:val="single"/>
          </w:rPr>
          <w:t>https://jamanetwork.com/journals/jamapediatrics/article-abstract/2852524</w:t>
        </w:r>
      </w:hyperlink>
      <w:r>
        <w:t xml:space="preserve"> - In this Viewpoint article, McNamara and Wolfe discuss how the misuse of evidence-based medicine (EBM) principles can displace pediatric ethical principles such as proportionality and shared decision-making. They argue that this misuse risks limiting access to care and hindering the generation of evidence needed to reduce uncertainty in youth gender care. The authors highlight the importance of appropriately applying EBM to inform ethical decisions in medical practice.</w:t>
      </w:r>
      <w:r/>
    </w:p>
    <w:p>
      <w:pPr>
        <w:pStyle w:val="ListNumber"/>
        <w:spacing w:line="240" w:lineRule="auto"/>
        <w:ind w:left="720"/>
      </w:pPr>
      <w:r/>
      <w:hyperlink r:id="rId11">
        <w:r>
          <w:rPr>
            <w:color w:val="0000EE"/>
            <w:u w:val="single"/>
          </w:rPr>
          <w:t>https://www.hhs.gov/foia/electronic-reading-room/litigation-releases/protect-the-publics-trust/index.html</w:t>
        </w:r>
      </w:hyperlink>
      <w:r>
        <w:t xml:space="preserve"> - The U.S. Department of Health and Human Services (HHS) provides information on litigation releases related to the Freedom of Information Act (FOIA) requests filed by Protect the Public’s Trust. These cases involve requests for records concerning the science behind claims about gender-affirming care. The HHS website offers access to interim responses and details about the ongoing litigation process.</w:t>
      </w:r>
      <w:r/>
    </w:p>
    <w:p>
      <w:pPr>
        <w:pStyle w:val="ListNumber"/>
        <w:spacing w:line="240" w:lineRule="auto"/>
        <w:ind w:left="720"/>
      </w:pPr>
      <w:r/>
      <w:hyperlink r:id="rId12">
        <w:r>
          <w:rPr>
            <w:color w:val="0000EE"/>
            <w:u w:val="single"/>
          </w:rPr>
          <w:t>https://www.aclu.org/campaigns/healthcare-transgender-people</w:t>
        </w:r>
      </w:hyperlink>
      <w:r>
        <w:t xml:space="preserve"> - The American Civil Liberties Union (ACLU) has launched a campaign titled 'Doctors Agree: Gender-Affirming Care is Life-Saving Care.' This initiative emphasizes that medical experts agree on the medical necessity and life-saving potential of gender-affirming interventions for transgender and non-binary youth. The campaign aims to advocate for access to gender-affirming healthcare and challenge policies that restrict such care.</w:t>
      </w:r>
      <w:r/>
    </w:p>
    <w:p>
      <w:pPr>
        <w:pStyle w:val="ListNumber"/>
        <w:spacing w:line="240" w:lineRule="auto"/>
        <w:ind w:left="720"/>
      </w:pPr>
      <w:r/>
      <w:hyperlink r:id="rId13">
        <w:r>
          <w:rPr>
            <w:color w:val="0000EE"/>
            <w:u w:val="single"/>
          </w:rPr>
          <w:t>https://www.cnn.com/2023/06/15/health/american-academy-of-pediatrics-gender-affirming-care-statement-wellness/index.html</w:t>
        </w:r>
      </w:hyperlink>
      <w:r>
        <w:t xml:space="preserve"> - In a joint statement with other specialty societies, the American Academy of Pediatrics (AAP) declared that gender-affirming care is clinically appropriate and can be life-saving for transgender and non-binary youth. The statement underscores the importance of providing evidence-based, patient-centered care to support the health and well-being of these individuals.</w:t>
      </w:r>
      <w:r/>
    </w:p>
    <w:p>
      <w:pPr>
        <w:pStyle w:val="ListNumber"/>
        <w:spacing w:line="240" w:lineRule="auto"/>
        <w:ind w:left="720"/>
      </w:pPr>
      <w:r/>
      <w:hyperlink r:id="rId14">
        <w:r>
          <w:rPr>
            <w:color w:val="0000EE"/>
            <w:u w:val="single"/>
          </w:rPr>
          <w:t>https://www.columbiapsychiatry.org/news/gender-affirming-care-saves-lives</w:t>
        </w:r>
      </w:hyperlink>
      <w:r>
        <w:t xml:space="preserve"> - Columbia University's Department of Psychiatry published an article titled 'Gender-Affirming Care Saves Lives.' The piece discusses the critical role of gender-affirming care in improving mental health outcomes and overall well-being for transgender and non-binary individuals. It highlights the positive impact of such care on reducing mental health disparities and promoting resilience.</w:t>
      </w:r>
      <w:r/>
    </w:p>
    <w:p>
      <w:pPr>
        <w:pStyle w:val="ListNumber"/>
        <w:spacing w:line="240" w:lineRule="auto"/>
        <w:ind w:left="720"/>
      </w:pPr>
      <w:r/>
      <w:hyperlink r:id="rId15">
        <w:r>
          <w:rPr>
            <w:color w:val="0000EE"/>
            <w:u w:val="single"/>
          </w:rPr>
          <w:t>https://www.apa.org/news/press/releases/2023/06/gender-affirming-healthcare</w:t>
        </w:r>
      </w:hyperlink>
      <w:r>
        <w:t xml:space="preserve"> - The American Psychological Association's Division 54 released a statement affirming that the research evidence is clear: access to gender-affirming healthcare is life-saving. The statement emphasizes the importance of providing comprehensive, evidence-based care to support the mental health and well-being of transgender and non-binary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couragecoalition.substack.com/p/whos-actually-misusing-the-evidence" TargetMode="External"/><Relationship Id="rId10" Type="http://schemas.openxmlformats.org/officeDocument/2006/relationships/hyperlink" Target="https://jamanetwork.com/journals/jamapediatrics/article-abstract/2852524" TargetMode="External"/><Relationship Id="rId11" Type="http://schemas.openxmlformats.org/officeDocument/2006/relationships/hyperlink" Target="https://www.hhs.gov/foia/electronic-reading-room/litigation-releases/protect-the-publics-trust/index.html" TargetMode="External"/><Relationship Id="rId12" Type="http://schemas.openxmlformats.org/officeDocument/2006/relationships/hyperlink" Target="https://www.aclu.org/campaigns/healthcare-transgender-people" TargetMode="External"/><Relationship Id="rId13" Type="http://schemas.openxmlformats.org/officeDocument/2006/relationships/hyperlink" Target="https://www.cnn.com/2023/06/15/health/american-academy-of-pediatrics-gender-affirming-care-statement-wellness/index.html" TargetMode="External"/><Relationship Id="rId14" Type="http://schemas.openxmlformats.org/officeDocument/2006/relationships/hyperlink" Target="https://www.columbiapsychiatry.org/news/gender-affirming-care-saves-lives" TargetMode="External"/><Relationship Id="rId15" Type="http://schemas.openxmlformats.org/officeDocument/2006/relationships/hyperlink" Target="https://www.apa.org/news/press/releases/2023/06/gender-affirming-health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