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raids draw EU concern over rights and funding checks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European officials have voiced concern over Turkey’s “Ailem Güvende” operations, which targeted LGBT+ activists, associations and businesses across 15 provinces. The response has sharpened a wider debate about discrimination, online access restrictions and scrutiny of overseas funding, while rights groups warn that the cases could deepen pressure on Turkey’s LGBT+ community.</w:t>
      </w:r>
      <w:r/>
    </w:p>
    <w:p>
      <w:pPr>
        <w:pStyle w:val="Heading2"/>
      </w:pPr>
      <w:r>
        <w:t>Essential Takeaways</w:t>
      </w:r>
      <w:r/>
      <w:r/>
    </w:p>
    <w:p>
      <w:pPr>
        <w:pStyle w:val="ListBullet"/>
        <w:spacing w:line="240" w:lineRule="auto"/>
        <w:ind w:left="720"/>
      </w:pPr>
      <w:r/>
      <w:r>
        <w:rPr>
          <w:b/>
        </w:rPr>
        <w:t>EU response:</w:t>
      </w:r>
      <w:r>
        <w:t xml:space="preserve"> The European Commission said it was concerned about recent detentions and legal proceedings involving LGBT+ activists, rights groups and businesses.</w:t>
      </w:r>
      <w:r/>
    </w:p>
    <w:p>
      <w:pPr>
        <w:pStyle w:val="ListBullet"/>
        <w:spacing w:line="240" w:lineRule="auto"/>
        <w:ind w:left="720"/>
      </w:pPr>
      <w:r/>
      <w:r>
        <w:rPr>
          <w:b/>
        </w:rPr>
        <w:t>Broad operation:</w:t>
      </w:r>
      <w:r>
        <w:t xml:space="preserve"> Authorities reportedly took action across 15 provinces, involving 162 suspects, nine associations and 13 businesses.</w:t>
      </w:r>
      <w:r/>
    </w:p>
    <w:p>
      <w:pPr>
        <w:pStyle w:val="ListBullet"/>
        <w:spacing w:line="240" w:lineRule="auto"/>
        <w:ind w:left="720"/>
      </w:pPr>
      <w:r/>
      <w:r>
        <w:rPr>
          <w:b/>
        </w:rPr>
        <w:t>Funding scrutiny:</w:t>
      </w:r>
      <w:r>
        <w:t xml:space="preserve"> International financial support received by LGBT+ organisations is reportedly being examined.</w:t>
      </w:r>
      <w:r/>
    </w:p>
    <w:p>
      <w:pPr>
        <w:pStyle w:val="ListBullet"/>
        <w:spacing w:line="240" w:lineRule="auto"/>
        <w:ind w:left="720"/>
      </w:pPr>
      <w:r/>
      <w:r>
        <w:rPr>
          <w:b/>
        </w:rPr>
        <w:t>Digital restrictions:</w:t>
      </w:r>
      <w:r>
        <w:t xml:space="preserve"> Critics also objected to access restrictions affecting some LGBT+ social-media accounts.</w:t>
      </w:r>
      <w:r/>
    </w:p>
    <w:p>
      <w:pPr>
        <w:pStyle w:val="ListBullet"/>
        <w:spacing w:line="240" w:lineRule="auto"/>
        <w:ind w:left="720"/>
      </w:pPr>
      <w:r/>
      <w:r>
        <w:rPr>
          <w:b/>
        </w:rPr>
        <w:t>Rights warning:</w:t>
      </w:r>
      <w:r>
        <w:t xml:space="preserve"> Human-rights groups say the operation risks treating LGBT+ people as criminals without new legislation.</w:t>
      </w:r>
      <w:r/>
      <w:r/>
    </w:p>
    <w:p>
      <w:pPr>
        <w:pStyle w:val="Heading2"/>
      </w:pPr>
      <w:r>
        <w:t>The operation reaches far beyond a single city</w:t>
      </w:r>
      <w:r/>
    </w:p>
    <w:p>
      <w:r/>
      <w:r>
        <w:t>The “Ailem Güvende”, or “My Family Is Safe”, operation has drawn attention because of its scale. Prosecutors in Istanbul, Ankara, Izmir, Aydin and Mersin coordinated action spanning 15 provinces, with LGBT+ associations and venues among those affected.</w:t>
      </w:r>
      <w:r/>
    </w:p>
    <w:p>
      <w:r/>
      <w:r>
        <w:t xml:space="preserve">Figures reported by Yeni Safak put the operation at 162 suspects, alongside proceedings involving nine associations and 13 businesses. That combination of activists, civil-society groups and commercial venues has made the story feel broader than a conventional criminal investigation. It has also raised immediate questions about how LGBT+ spaces are being treated. </w:t>
      </w:r>
      <w:hyperlink r:id="rId9">
        <w:r>
          <w:rPr>
            <w:color w:val="0000EE"/>
            <w:u w:val="single"/>
          </w:rPr>
          <w:t>[4]</w:t>
        </w:r>
      </w:hyperlink>
      <w:r>
        <w:t xml:space="preserve">, </w:t>
      </w:r>
      <w:hyperlink r:id="rId10">
        <w:r>
          <w:rPr>
            <w:color w:val="0000EE"/>
            <w:u w:val="single"/>
          </w:rPr>
          <w:t>[5]</w:t>
        </w:r>
      </w:hyperlink>
      <w:r/>
    </w:p>
    <w:p>
      <w:r/>
      <w:r>
        <w:t xml:space="preserve">For people who rely on those venues and organisations for community, advice or safety, a raid can feel especially intimidating. The practical impact isn't limited to court files; it can also make everyday support networks quieter, harder to find and less secure. </w:t>
      </w:r>
      <w:hyperlink r:id="rId10">
        <w:r>
          <w:rPr>
            <w:color w:val="0000EE"/>
            <w:u w:val="single"/>
          </w:rPr>
          <w:t>[5]</w:t>
        </w:r>
      </w:hyperlink>
      <w:r>
        <w:t xml:space="preserve">, </w:t>
      </w:r>
      <w:hyperlink r:id="rId11">
        <w:r>
          <w:rPr>
            <w:color w:val="0000EE"/>
            <w:u w:val="single"/>
          </w:rPr>
          <w:t>[6]</w:t>
        </w:r>
      </w:hyperlink>
      <w:r/>
    </w:p>
    <w:p>
      <w:pPr>
        <w:pStyle w:val="Heading2"/>
      </w:pPr>
      <w:r>
        <w:t>Brussels says the cases raise serious rights concerns</w:t>
      </w:r>
      <w:r/>
    </w:p>
    <w:p>
      <w:r/>
      <w:r>
        <w:t>European Commission spokesperson Christian Wigand said the Commission was concerned about detentions and legal proceedings involving LGBT+ activists, human-rights organisations and businesses. He also said stigma and discrimination conflict with the European Union's values.</w:t>
      </w:r>
      <w:r/>
    </w:p>
    <w:p>
      <w:r/>
      <w:r>
        <w:t xml:space="preserve">That response places the operation in a wider human-rights context. Rather than focusing only on the details of individual investigations, Brussels has highlighted the possible effect on equal treatment and civic space. </w:t>
      </w:r>
      <w:hyperlink r:id="rId12">
        <w:r>
          <w:rPr>
            <w:color w:val="0000EE"/>
            <w:u w:val="single"/>
          </w:rPr>
          <w:t>[2]</w:t>
        </w:r>
      </w:hyperlink>
      <w:r>
        <w:t xml:space="preserve">, </w:t>
      </w:r>
      <w:hyperlink r:id="rId11">
        <w:r>
          <w:rPr>
            <w:color w:val="0000EE"/>
            <w:u w:val="single"/>
          </w:rPr>
          <w:t>[6]</w:t>
        </w:r>
      </w:hyperlink>
      <w:r/>
    </w:p>
    <w:p>
      <w:r/>
      <w:r>
        <w:t xml:space="preserve">The criticism is politically significant because it arrives amid continuing tension between Turkey and European institutions over rights, democratic standards and the protection of civil society. For LGBT+ groups, the statement offers international visibility, even if it doesn't immediately change what happens inside the country. </w:t>
      </w:r>
      <w:hyperlink r:id="rId12">
        <w:r>
          <w:rPr>
            <w:color w:val="0000EE"/>
            <w:u w:val="single"/>
          </w:rPr>
          <w:t>[2]</w:t>
        </w:r>
      </w:hyperlink>
      <w:r>
        <w:t xml:space="preserve">, </w:t>
      </w:r>
      <w:hyperlink r:id="rId13">
        <w:r>
          <w:rPr>
            <w:color w:val="0000EE"/>
            <w:u w:val="single"/>
          </w:rPr>
          <w:t>[7]</w:t>
        </w:r>
      </w:hyperlink>
      <w:r/>
    </w:p>
    <w:p>
      <w:pPr>
        <w:pStyle w:val="Heading2"/>
      </w:pPr>
      <w:r>
        <w:t>Why overseas funding has become part of the dispute</w:t>
      </w:r>
      <w:r/>
    </w:p>
    <w:p>
      <w:r/>
      <w:r>
        <w:t>One of the most sensitive elements is the reported examination of financial support sent to LGBT+ organisations by international bodies. Critics argue that such scrutiny can place legitimate civil-society work under suspicion simply because the money comes from abroad.</w:t>
      </w:r>
      <w:r/>
    </w:p>
    <w:p>
      <w:r/>
      <w:r>
        <w:t xml:space="preserve">Funding checks aren't automatically unusual in a legal investigation. The concern, rights advocates say, is whether financial oversight is being applied selectively or used to stigmatise organisations whose work is lawful. That distinction matters, particularly for small groups with limited resources and little room for lengthy legal battles. </w:t>
      </w:r>
      <w:hyperlink r:id="rId14">
        <w:r>
          <w:rPr>
            <w:color w:val="0000EE"/>
            <w:u w:val="single"/>
          </w:rPr>
          <w:t>[3]</w:t>
        </w:r>
      </w:hyperlink>
      <w:r>
        <w:t xml:space="preserve">, </w:t>
      </w:r>
      <w:hyperlink r:id="rId10">
        <w:r>
          <w:rPr>
            <w:color w:val="0000EE"/>
            <w:u w:val="single"/>
          </w:rPr>
          <w:t>[5]</w:t>
        </w:r>
      </w:hyperlink>
      <w:r/>
    </w:p>
    <w:p>
      <w:r/>
      <w:r>
        <w:t xml:space="preserve">The issue also reflects a broader pressure on non-governmental organisations in Turkey, where foreign grants and advocacy work have increasingly attracted political attention. For supporters, the funding question is about transparency; for campaigners, it risks becoming another route to restrict independent organising. </w:t>
      </w:r>
      <w:hyperlink r:id="rId10">
        <w:r>
          <w:rPr>
            <w:color w:val="0000EE"/>
            <w:u w:val="single"/>
          </w:rPr>
          <w:t>[5]</w:t>
        </w:r>
      </w:hyperlink>
      <w:r>
        <w:t xml:space="preserve">, </w:t>
      </w:r>
      <w:hyperlink r:id="rId13">
        <w:r>
          <w:rPr>
            <w:color w:val="0000EE"/>
            <w:u w:val="single"/>
          </w:rPr>
          <w:t>[7]</w:t>
        </w:r>
      </w:hyperlink>
      <w:r/>
    </w:p>
    <w:p>
      <w:pPr>
        <w:pStyle w:val="Heading2"/>
      </w:pPr>
      <w:r>
        <w:t>Social-media restrictions add a second layer</w:t>
      </w:r>
      <w:r/>
    </w:p>
    <w:p>
      <w:r/>
      <w:r>
        <w:t>The controversy isn't confined to physical raids. Wigand also criticised reported access restrictions affecting the social-media accounts of LGBT+ organisations.</w:t>
      </w:r>
      <w:r/>
    </w:p>
    <w:p>
      <w:r/>
      <w:r>
        <w:t xml:space="preserve">That matters because online channels often provide the quickest route to legal information, emergency support and community updates. When those accounts disappear or become difficult to reach, people may lose access to services before any formal finding has been made. </w:t>
      </w:r>
      <w:hyperlink r:id="rId12">
        <w:r>
          <w:rPr>
            <w:color w:val="0000EE"/>
            <w:u w:val="single"/>
          </w:rPr>
          <w:t>[2]</w:t>
        </w:r>
      </w:hyperlink>
      <w:r>
        <w:t xml:space="preserve">, </w:t>
      </w:r>
      <w:hyperlink r:id="rId11">
        <w:r>
          <w:rPr>
            <w:color w:val="0000EE"/>
            <w:u w:val="single"/>
          </w:rPr>
          <w:t>[6]</w:t>
        </w:r>
      </w:hyperlink>
      <w:r/>
    </w:p>
    <w:p>
      <w:r/>
      <w:r>
        <w:t xml:space="preserve">Digital restrictions can also make public debate less visible. A group may still exist on paper, but if its announcements, fundraising appeals or safety guidance are difficult to share, its ability to operate is sharply reduced. It's a quieter form of pressure, but users notice it quickly. </w:t>
      </w:r>
      <w:hyperlink r:id="rId14">
        <w:r>
          <w:rPr>
            <w:color w:val="0000EE"/>
            <w:u w:val="single"/>
          </w:rPr>
          <w:t>[3]</w:t>
        </w:r>
      </w:hyperlink>
      <w:r>
        <w:t xml:space="preserve">, </w:t>
      </w:r>
      <w:hyperlink r:id="rId11">
        <w:r>
          <w:rPr>
            <w:color w:val="0000EE"/>
            <w:u w:val="single"/>
          </w:rPr>
          <w:t>[6]</w:t>
        </w:r>
      </w:hyperlink>
      <w:r/>
    </w:p>
    <w:p>
      <w:pPr>
        <w:pStyle w:val="Heading2"/>
      </w:pPr>
      <w:r>
        <w:t>Rights groups warn of a chilling effect</w:t>
      </w:r>
      <w:r/>
    </w:p>
    <w:p>
      <w:r/>
      <w:r>
        <w:t>Human Rights Watch's Turkey representative Emma Sinclair-Webb described the detentions as evidence of a government willingness to treat LGBT+ people as criminals without introducing new laws. Other rights organisations have similarly argued that the operation risks normalising discrimination under the language of family and social order.</w:t>
      </w:r>
      <w:r/>
    </w:p>
    <w:p>
      <w:r/>
      <w:r>
        <w:t xml:space="preserve">Those warnings point to the longer-term concern: even where cases remain unresolved, the process itself can have consequences. Associations may become more cautious, businesses may avoid visibility and individuals may hesitate before seeking help. </w:t>
      </w:r>
      <w:hyperlink r:id="rId11">
        <w:r>
          <w:rPr>
            <w:color w:val="0000EE"/>
            <w:u w:val="single"/>
          </w:rPr>
          <w:t>[6]</w:t>
        </w:r>
      </w:hyperlink>
      <w:r>
        <w:t xml:space="preserve">, </w:t>
      </w:r>
      <w:hyperlink r:id="rId13">
        <w:r>
          <w:rPr>
            <w:color w:val="0000EE"/>
            <w:u w:val="single"/>
          </w:rPr>
          <w:t>[7]</w:t>
        </w:r>
      </w:hyperlink>
      <w:r/>
    </w:p>
    <w:p>
      <w:r/>
      <w:r>
        <w:t xml:space="preserve">The government's stated emphasis on family and social order has become a recurring feature of debates around LGBT+ rights in Turkey. But critics say public policy should not turn identity, association or peaceful advocacy into grounds for suspicion. For many observers, the question is now whether these operations will remain limited investigations or become part of a broader pattern. </w:t>
      </w:r>
      <w:hyperlink r:id="rId13">
        <w:r>
          <w:rPr>
            <w:color w:val="0000EE"/>
            <w:u w:val="single"/>
          </w:rPr>
          <w:t>[7]</w:t>
        </w:r>
      </w:hyperlink>
      <w:r/>
    </w:p>
    <w:p>
      <w:r/>
      <w:r>
        <w:t xml:space="preserve">The coming legal proceedings will matter, but so will the quieter aftermath: whether groups can reopen, whether online access is restored and whether people feel safe enough to use the spaces that remain. </w:t>
      </w:r>
      <w:hyperlink r:id="rId12">
        <w:r>
          <w:rPr>
            <w:color w:val="0000EE"/>
            <w:u w:val="single"/>
          </w:rPr>
          <w:t>[2]</w:t>
        </w:r>
      </w:hyperlink>
      <w:r>
        <w:t xml:space="preserve">, </w:t>
      </w:r>
      <w:hyperlink r:id="rId10">
        <w:r>
          <w:rPr>
            <w:color w:val="0000EE"/>
            <w:u w:val="single"/>
          </w:rPr>
          <w:t>[5]</w:t>
        </w:r>
      </w:hyperlink>
      <w:r/>
    </w:p>
    <w:p>
      <w:r/>
      <w:r>
        <w:t>The case shows how quickly a policing operation can become a wider test of civil society and equal treatment.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2">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[7]</w:t>
        </w:r>
      </w:hyperlink>
      <w:r>
        <w:t xml:space="preserve">- Paragraph 6: </w:t>
      </w:r>
      <w:hyperlink r:id="rId14">
        <w:r>
          <w:rPr>
            <w:color w:val="0000EE"/>
            <w:u w:val="single"/>
          </w:rPr>
          <w:t>[3]</w:t>
        </w:r>
      </w:hyperlink>
      <w:r>
        <w:t xml:space="preserve">, </w:t>
      </w:r>
      <w:hyperlink r:id="rId10">
        <w:r>
          <w:rPr>
            <w:color w:val="0000EE"/>
            <w:u w:val="single"/>
          </w:rPr>
          <w:t>[5]</w:t>
        </w:r>
      </w:hyperlink>
      <w:r>
        <w:t xml:space="preserve">- Paragraph 7: </w:t>
      </w:r>
      <w:hyperlink r:id="rId10">
        <w:r>
          <w:rPr>
            <w:color w:val="0000EE"/>
            <w:u w:val="single"/>
          </w:rPr>
          <w:t>[5]</w:t>
        </w:r>
      </w:hyperlink>
      <w:r>
        <w:t xml:space="preserve">, </w:t>
      </w:r>
      <w:hyperlink r:id="rId13">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[6]</w:t>
        </w:r>
      </w:hyperlink>
      <w:r>
        <w:t xml:space="preserve">- Paragraph 9: </w:t>
      </w:r>
      <w:hyperlink r:id="rId14">
        <w:r>
          <w:rPr>
            <w:color w:val="0000EE"/>
            <w:u w:val="single"/>
          </w:rPr>
          <w:t>[3]</w:t>
        </w:r>
      </w:hyperlink>
      <w:r>
        <w:t xml:space="preserve">, </w:t>
      </w:r>
      <w:hyperlink r:id="rId11">
        <w:r>
          <w:rPr>
            <w:color w:val="0000EE"/>
            <w:u w:val="single"/>
          </w:rPr>
          <w:t>[6]</w:t>
        </w:r>
      </w:hyperlink>
      <w:r>
        <w:t xml:space="preserve">- Paragraph 10: </w:t>
      </w:r>
      <w:hyperlink r:id="rId11">
        <w:r>
          <w:rPr>
            <w:color w:val="0000EE"/>
            <w:u w:val="single"/>
          </w:rPr>
          <w:t>[6]</w:t>
        </w:r>
      </w:hyperlink>
      <w:r>
        <w:t xml:space="preserve">, </w:t>
      </w:r>
      <w:hyperlink r:id="rId13">
        <w:r>
          <w:rPr>
            <w:color w:val="0000EE"/>
            <w:u w:val="single"/>
          </w:rPr>
          <w:t>[7]</w:t>
        </w:r>
      </w:hyperlink>
      <w:r>
        <w:t xml:space="preserve">- Paragraph 11: </w:t>
      </w:r>
      <w:hyperlink r:id="rId13">
        <w:r>
          <w:rPr>
            <w:color w:val="0000EE"/>
            <w:u w:val="single"/>
          </w:rPr>
          <w:t>[7]</w:t>
        </w:r>
      </w:hyperlink>
      <w:r>
        <w:t xml:space="preserve">- Paragraph 12: </w:t>
      </w:r>
      <w:hyperlink r:id="rId12">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https://www.haber7.com/dunya/haber/3659705-abden-turkiyedeki-ailem-guvende-operasyonlarina-acik-tepki-geldi</w:t>
        </w:r>
      </w:hyperlink>
      <w:r>
        <w:t xml:space="preserve"> - Please view link - unable to able to access data</w:t>
      </w:r>
      <w:r/>
    </w:p>
    <w:p>
      <w:pPr>
        <w:pStyle w:val="ListNumber"/>
        <w:spacing w:line="240" w:lineRule="auto"/>
        <w:ind w:left="720"/>
      </w:pPr>
      <w:r/>
      <w:hyperlink r:id="rId12">
        <w:r>
          <w:rPr>
            <w:color w:val="0000EE"/>
            <w:u w:val="single"/>
          </w:rPr>
          <w:t>https://www.diken.com.tr/ailem-guvende-operasyonu-avrupa-birligi-endiseliymis/</w:t>
        </w:r>
      </w:hyperlink>
      <w:r>
        <w:t xml:space="preserve"> - The European Union has expressed concern over the 'Ailem Güvende' operations targeting LGBTQ+ organizations in Turkey. Justice Minister Akın Gürlek announced that 162 individuals, nine associations, and 13 businesses were subject to legal action in investigations coordinated by prosecutors in Istanbul, Ankara, İzmir, Aydın, and Mersin. The operations, named 'My Family Is Safe,' have raised alarms regarding the treatment of LGBTQ+ activists and human rights organizations. European Commission spokesperson Christian Wigand emphasized that such actions are contrary to the EU's values of non-stigmatization and non-discrimination. (</w:t>
      </w:r>
      <w:hyperlink r:id="rId16">
        <w:r>
          <w:rPr>
            <w:color w:val="0000EE"/>
            <w:u w:val="single"/>
          </w:rPr>
          <w:t>diken.com.tr</w:t>
        </w:r>
      </w:hyperlink>
      <w:r>
        <w:t>)</w:t>
      </w:r>
      <w:r/>
    </w:p>
    <w:p>
      <w:pPr>
        <w:pStyle w:val="ListNumber"/>
        <w:spacing w:line="240" w:lineRule="auto"/>
        <w:ind w:left="720"/>
      </w:pPr>
      <w:r/>
      <w:hyperlink r:id="rId14">
        <w:r>
          <w:rPr>
            <w:color w:val="0000EE"/>
            <w:u w:val="single"/>
          </w:rPr>
          <w:t>https://www.elmuhabir.com/lgbt-cevrelerine-ailem-guvende-operasyonu</w:t>
        </w:r>
      </w:hyperlink>
      <w:r>
        <w:t xml:space="preserve"> - Under the 'Ailem Güvende' operations, Turkish authorities conducted raids on LGBTQ+ organizations, activists, venues, and homes across 15 provinces. Justice Minister Akın Gürlek stated that judicial action was being taken against 162 people, nine associations, and 13 businesses. Kaos GL, one of Turkey's oldest LGBTQ+ rights organizations, reported that close to 50 LGBTQ+ rights defenders, association executives, members, former officials, and independent activists had been detained or were undergoing detention or questioning procedures. (</w:t>
      </w:r>
      <w:hyperlink r:id="rId17">
        <w:r>
          <w:rPr>
            <w:color w:val="0000EE"/>
            <w:u w:val="single"/>
          </w:rPr>
          <w:t>turkeyunfolding.com</w:t>
        </w:r>
      </w:hyperlink>
      <w:r>
        <w:t>)</w:t>
      </w:r>
      <w:r/>
    </w:p>
    <w:p>
      <w:pPr>
        <w:pStyle w:val="ListNumber"/>
        <w:spacing w:line="240" w:lineRule="auto"/>
        <w:ind w:left="720"/>
      </w:pPr>
      <w:r/>
      <w:hyperlink r:id="rId9">
        <w:r>
          <w:rPr>
            <w:color w:val="0000EE"/>
            <w:u w:val="single"/>
          </w:rPr>
          <w:t>https://www.yenisafak.com/gundem/15-ilde-ailem-guvende-operasyonu-162-supheli-9-dernek-ve-13-isletmeye-islem-yapildi-4855417</w:t>
        </w:r>
      </w:hyperlink>
      <w:r>
        <w:t xml:space="preserve"> - The 'Ailem Güvende' operations led to legal actions against 162 individuals, nine associations, and 13 businesses across 15 provinces. In Istanbul, 26 individuals were detained, including members of six LGBTQ+ associations. The operations were coordinated by the Istanbul Chief Public Prosecutor's Office and aimed at addressing alleged crimes such as 'establishing an organization for committing crimes,' 'prostitution,' 'obscenity,' and 'possessing or purchasing drugs for personal use.' (</w:t>
      </w:r>
      <w:hyperlink r:id="rId18">
        <w:r>
          <w:rPr>
            <w:color w:val="0000EE"/>
            <w:u w:val="single"/>
          </w:rPr>
          <w:t>yenisafak.com</w:t>
        </w:r>
      </w:hyperlink>
      <w:r>
        <w:t>)</w:t>
      </w:r>
      <w:r/>
    </w:p>
    <w:p>
      <w:pPr>
        <w:pStyle w:val="ListNumber"/>
        <w:spacing w:line="240" w:lineRule="auto"/>
        <w:ind w:left="720"/>
      </w:pPr>
      <w:r/>
      <w:hyperlink r:id="rId10">
        <w:r>
          <w:rPr>
            <w:color w:val="0000EE"/>
            <w:u w:val="single"/>
          </w:rPr>
          <w:t>https://www.evrensel.net/haber/6000338/ailem-guvende-adi-altinda-15-ilde-lgbti-derneklerine-operasyon</w:t>
        </w:r>
      </w:hyperlink>
      <w:r>
        <w:t xml:space="preserve"> - Under the 'Ailem Güvende' operations, police and gendarmerie conducted raids on LGBTQ+ rights organizations and activists in 15 provinces. The operations targeted 162 individuals, nine associations, and 13 businesses, resulting in the detention of several association executives and members. Justice Minister Akın Gürlek stated that the operations were in line with President Recep Tayyip Erdoğan's '2026–2035 Family and Population Decade' vision and the 2026/4 Presidential Decree, aiming to protect children, the family institution, and social order. (</w:t>
      </w:r>
      <w:hyperlink r:id="rId19">
        <w:r>
          <w:rPr>
            <w:color w:val="0000EE"/>
            <w:u w:val="single"/>
          </w:rPr>
          <w:t>evrensel.net</w:t>
        </w:r>
      </w:hyperlink>
      <w:r>
        <w:t>)</w:t>
      </w:r>
      <w:r/>
    </w:p>
    <w:p>
      <w:pPr>
        <w:pStyle w:val="ListNumber"/>
        <w:spacing w:line="240" w:lineRule="auto"/>
        <w:ind w:left="720"/>
      </w:pPr>
      <w:r/>
      <w:hyperlink r:id="rId11">
        <w:r>
          <w:rPr>
            <w:color w:val="0000EE"/>
            <w:u w:val="single"/>
          </w:rPr>
          <w:t>https://amp.dw.com/tr/ailem-g%C3%BCvende-operasyonuna-tepki-var-olmak-su%C3%A7-de%C4%9Fildir/a-79254977</w:t>
        </w:r>
      </w:hyperlink>
      <w:r>
        <w:t xml:space="preserve"> - The 'Ailem Güvende' operations targeting LGBTQ+ individuals have drawn criticism from human rights defenders. The Turkish Medical Association (TTB) described the operations as human rights violations and called for an end to discriminatory policies. The TTB emphasized that the detention of LGBTQ+ individuals and the labeling of their gender identity and sexual orientation as criminal are unacceptable. (</w:t>
      </w:r>
      <w:hyperlink r:id="rId20">
        <w:r>
          <w:rPr>
            <w:color w:val="0000EE"/>
            <w:u w:val="single"/>
          </w:rPr>
          <w:t>amp.dw.com</w:t>
        </w:r>
      </w:hyperlink>
      <w:r>
        <w:t>)</w:t>
      </w:r>
      <w:r/>
    </w:p>
    <w:p>
      <w:pPr>
        <w:pStyle w:val="ListNumber"/>
        <w:spacing w:line="240" w:lineRule="auto"/>
        <w:ind w:left="720"/>
      </w:pPr>
      <w:r/>
      <w:hyperlink r:id="rId13">
        <w:r>
          <w:rPr>
            <w:color w:val="0000EE"/>
            <w:u w:val="single"/>
          </w:rPr>
          <w:t>https://bianet.org/haber/gurlekten-lgbti-operasyonlarina-aile-ve-toplum-duzeni-gerekcesi-323415</w:t>
        </w:r>
      </w:hyperlink>
      <w:r>
        <w:t xml:space="preserve"> - Justice Minister Akın Gürlek stated that the 'Ailem Güvende' operations, which targeted LGBTQ+ associations and venues, were conducted in line with President Recep Tayyip Erdoğan's '2026–2035 Family and Population Decade' vision and the 2026/4 Presidential Decree. The operations aimed to protect children, the family institution, and social order. (</w:t>
      </w:r>
      <w:hyperlink r:id="rId21">
        <w:r>
          <w:rPr>
            <w:color w:val="0000EE"/>
            <w:u w:val="single"/>
          </w:rPr>
          <w:t>bianet.org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enisafak.com/gundem/15-ilde-ailem-guvende-operasyonu-162-supheli-9-dernek-ve-13-isletmeye-islem-yapildi-4855417" TargetMode="External"/><Relationship Id="rId10" Type="http://schemas.openxmlformats.org/officeDocument/2006/relationships/hyperlink" Target="https://www.evrensel.net/haber/6000338/ailem-guvende-adi-altinda-15-ilde-lgbti-derneklerine-operasyon" TargetMode="External"/><Relationship Id="rId11" Type="http://schemas.openxmlformats.org/officeDocument/2006/relationships/hyperlink" Target="https://amp.dw.com/tr/ailem-g%C3%BCvende-operasyonuna-tepki-var-olmak-su%C3%A7-de%C4%9Fildir/a-79254977" TargetMode="External"/><Relationship Id="rId12" Type="http://schemas.openxmlformats.org/officeDocument/2006/relationships/hyperlink" Target="https://www.diken.com.tr/ailem-guvende-operasyonu-avrupa-birligi-endiseliymis/" TargetMode="External"/><Relationship Id="rId13" Type="http://schemas.openxmlformats.org/officeDocument/2006/relationships/hyperlink" Target="https://bianet.org/haber/gurlekten-lgbti-operasyonlarina-aile-ve-toplum-duzeni-gerekcesi-323415" TargetMode="External"/><Relationship Id="rId14" Type="http://schemas.openxmlformats.org/officeDocument/2006/relationships/hyperlink" Target="https://www.elmuhabir.com/lgbt-cevrelerine-ailem-guvende-operasyonu" TargetMode="External"/><Relationship Id="rId15" Type="http://schemas.openxmlformats.org/officeDocument/2006/relationships/hyperlink" Target="https://www.haber7.com/dunya/haber/3659705-abden-turkiyedeki-ailem-guvende-operasyonlarina-acik-tepki-geldi" TargetMode="External"/><Relationship Id="rId16" Type="http://schemas.openxmlformats.org/officeDocument/2006/relationships/hyperlink" Target="https://www.diken.com.tr/ailem-guvende-operasyonu-avrupa-birligi-endiseliymis/?utm_source=openai" TargetMode="External"/><Relationship Id="rId17" Type="http://schemas.openxmlformats.org/officeDocument/2006/relationships/hyperlink" Target="https://turkeyunfolding.com/turkey-launches-sweeping-lgbtq-crackdown-under-my-family-is-safe-operations/?utm_source=openai" TargetMode="External"/><Relationship Id="rId18" Type="http://schemas.openxmlformats.org/officeDocument/2006/relationships/hyperlink" Target="https://www.yenisafak.com/gundem/15-ilde-ailem-guvende-operasyonu-162-supheli-9-dernek-ve-13-isletmeye-islem-yapildi-4855417?utm_source=openai" TargetMode="External"/><Relationship Id="rId19" Type="http://schemas.openxmlformats.org/officeDocument/2006/relationships/hyperlink" Target="https://www.evrensel.net/haber/6000338/ailem-guvende-adi-altinda-15-ilde-lgbti-derneklerine-operasyon?utm_source=openai" TargetMode="External"/><Relationship Id="rId20" Type="http://schemas.openxmlformats.org/officeDocument/2006/relationships/hyperlink" Target="https://amp.dw.com/tr/ailem-g%C3%BCvende-operasyonuna-tepki-var-olmak-su%C3%A7-de%C4%9Fildir/a-79254977?utm_source=openai" TargetMode="External"/><Relationship Id="rId21" Type="http://schemas.openxmlformats.org/officeDocument/2006/relationships/hyperlink" Target="https://bianet.org/haber/gurlekten-lgbti-operasyonlarina-aile-ve-toplum-duzeni-gerekcesi-32341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