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Southeast Asia Artistic Freedom Faces Rising Moral Policing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Artists across Southeast Asia are confronting growing pressure over gender, sexuality, identity and public morality. New regional monitoring shows how censorship, surveillance and attacks on queer and trans expression can shrink civic space, making artistic freedom a vital measure of whether people can speak, gather and challenge power.</w:t>
      </w:r>
      <w:r/>
    </w:p>
    <w:p>
      <w:pPr>
        <w:pStyle w:val="Heading2"/>
      </w:pPr>
      <w:r>
        <w:t>Essential Takeaways</w:t>
      </w:r>
      <w:r/>
      <w:r/>
    </w:p>
    <w:p>
      <w:pPr>
        <w:pStyle w:val="ListBullet"/>
        <w:spacing w:line="240" w:lineRule="auto"/>
        <w:ind w:left="720"/>
      </w:pPr>
      <w:r/>
      <w:r>
        <w:rPr>
          <w:b/>
        </w:rPr>
        <w:t>A regional warning sign:</w:t>
      </w:r>
      <w:r>
        <w:t xml:space="preserve"> ArtsEquator’s 2025 RADAR report recorded 159 challenges to artistic freedom across seven Southeast Asian countries.</w:t>
      </w:r>
      <w:r/>
    </w:p>
    <w:p>
      <w:pPr>
        <w:pStyle w:val="ListBullet"/>
        <w:spacing w:line="240" w:lineRule="auto"/>
        <w:ind w:left="720"/>
      </w:pPr>
      <w:r/>
      <w:r>
        <w:rPr>
          <w:b/>
        </w:rPr>
        <w:t>Queer and trans artists face particular risks:</w:t>
      </w:r>
      <w:r>
        <w:t xml:space="preserve"> Their bodies, stories and performances often collide with official and conservative ideas about identity.</w:t>
      </w:r>
      <w:r/>
    </w:p>
    <w:p>
      <w:pPr>
        <w:pStyle w:val="ListBullet"/>
        <w:spacing w:line="240" w:lineRule="auto"/>
        <w:ind w:left="720"/>
      </w:pPr>
      <w:r/>
      <w:r>
        <w:rPr>
          <w:b/>
        </w:rPr>
        <w:t>Censorship reaches beyond galleries:</w:t>
      </w:r>
      <w:r>
        <w:t xml:space="preserve"> Restrictions can affect performances, public gatherings, memory-making and political expression.</w:t>
      </w:r>
      <w:r/>
    </w:p>
    <w:p>
      <w:pPr>
        <w:pStyle w:val="ListBullet"/>
        <w:spacing w:line="240" w:lineRule="auto"/>
        <w:ind w:left="720"/>
      </w:pPr>
      <w:r/>
      <w:r>
        <w:rPr>
          <w:b/>
        </w:rPr>
        <w:t>The pressure varies by country:</w:t>
      </w:r>
      <w:r>
        <w:t xml:space="preserve"> CIVICUS rates Myanmar and Vietnam as “Closed”, while Cambodia, Thailand and the Philippines are “Repressed”.</w:t>
      </w:r>
      <w:r/>
    </w:p>
    <w:p>
      <w:pPr>
        <w:pStyle w:val="ListBullet"/>
        <w:spacing w:line="240" w:lineRule="auto"/>
        <w:ind w:left="720"/>
      </w:pPr>
      <w:r/>
      <w:r>
        <w:rPr>
          <w:b/>
        </w:rPr>
        <w:t>The database offers a practical resource:</w:t>
      </w:r>
      <w:r>
        <w:t xml:space="preserve"> ArtsEquator’s RADAR platform tracks incidents and patterns across the region.</w:t>
      </w:r>
      <w:r/>
      <w:r/>
    </w:p>
    <w:p>
      <w:pPr>
        <w:pStyle w:val="Heading2"/>
      </w:pPr>
      <w:r>
        <w:t>When art becomes a supposed threat</w:t>
      </w:r>
      <w:r/>
    </w:p>
    <w:p>
      <w:r/>
      <w:r>
        <w:t>A performance, photograph or stage costume can look harmless to one audience and alarming to another. Across Southeast Asia, though, artists are increasingly being treated as risks to morality, political stability and established ideas about belonging, according to The Japan Times.</w:t>
      </w:r>
      <w:r/>
    </w:p>
    <w:p>
      <w:r/>
      <w:r>
        <w:t>That tension is particularly sharp for queer and trans artists. Their work can make private experiences visible, question rigid social roles and give communities language for lives that official narratives often leave out. When authorities or organised groups respond with surveillance or censorship, the issue isn't merely whether one show goes ahead. It's whether people still have room to imagine something different.</w:t>
      </w:r>
      <w:r/>
    </w:p>
    <w:p>
      <w:r/>
      <w:r>
        <w:t>ArtsEquator's RADAR database records these pressures across Cambodia, Indonesia, Malaysia, Myanmar, the Philippines, Thailand and Vietnam. The project presents artistic freedom as part of the wider civic landscape, rather than a niche concern for the cultural sector. (ArtsEquator)</w:t>
      </w:r>
      <w:r/>
    </w:p>
    <w:p>
      <w:pPr>
        <w:pStyle w:val="Heading2"/>
      </w:pPr>
      <w:r>
        <w:t>The numbers reveal a pattern</w:t>
      </w:r>
      <w:r/>
    </w:p>
    <w:p>
      <w:r/>
      <w:r>
        <w:t>The headline figure is stark: 159 challenges to artistic freedom were documented across the seven countries in RADAR's 2025 report. That total brings together different forms of pressure, so it shouldn't be read as a single uniform crisis. Still, the direction is hard to ignore.</w:t>
      </w:r>
      <w:r/>
    </w:p>
    <w:p>
      <w:r/>
      <w:r>
        <w:t>ArtsEquator's earlier reports also show that restrictions have accumulated over time, affecting a broad range of cultural activity and political expression. Taken together, the data suggests that artists aren't facing isolated disagreements but recurring systems of control. (ArtsEquator)</w:t>
      </w:r>
      <w:r/>
    </w:p>
    <w:p>
      <w:r/>
      <w:r>
        <w:t>The regional picture also matches wider assessments of civic space. CIVICUS describes Myanmar and Vietnam as “Closed”, with Cambodia, Thailand and the Philippines rated “Repressed”, while Malaysia and Indonesia are considered “Obstructed”, according to The Japan Times. Those labels help explain why artistic freedom matters: creative restrictions often sit alongside limits on protest, association and public debate.</w:t>
      </w:r>
      <w:r/>
    </w:p>
    <w:p>
      <w:pPr>
        <w:pStyle w:val="Heading2"/>
      </w:pPr>
      <w:r>
        <w:t>Why queer and trans artists are especially exposed</w:t>
      </w:r>
      <w:r/>
    </w:p>
    <w:p>
      <w:r/>
      <w:r>
        <w:t>Artists working with gender and sexuality can unsettle several forms of authority at once. They may challenge religious expectations, conservative campaigns, state-approved ideas of family or assumptions about who belongs in public life. That can turn a piece of art into a convenient target for moral policing.</w:t>
      </w:r>
      <w:r/>
    </w:p>
    <w:p>
      <w:r/>
      <w:r>
        <w:t>The impact is often practical as well as symbolic. A cancelled performance can cost an artist income, while threats or monitoring may push organisers towards self-censorship. ArtsEquator's work on censorship tracks how restrictions can affect events, creative work and the audiences who gather around them. (ArtsEquator)</w:t>
      </w:r>
      <w:r/>
    </w:p>
    <w:p>
      <w:r/>
      <w:r>
        <w:t>There is also a quieter loss. When artists avoid certain subjects, future audiences lose stories, images and memories that might otherwise have widened the conversation. The empty stage can say as much as the censored one.</w:t>
      </w:r>
      <w:r/>
    </w:p>
    <w:p>
      <w:pPr>
        <w:pStyle w:val="Heading2"/>
      </w:pPr>
      <w:r>
        <w:t>Artistic freedom is civic infrastructure</w:t>
      </w:r>
      <w:r/>
    </w:p>
    <w:p>
      <w:r/>
      <w:r>
        <w:t>It's tempting to treat art censorship as a cultural-sector dispute, best left to curators, performers and venue managers. But the stakes are broader. The freedom to create and assemble supports the same public habits needed for democratic life: disagreement, curiosity and the ability to question authority.</w:t>
      </w:r>
      <w:r/>
    </w:p>
    <w:p>
      <w:r/>
      <w:r>
        <w:t>ArtsEquator's regional monitoring places individual incidents within that bigger framework. Its database and reports provide a way to see whether a cancelled event is part of a wider pattern, rather than a one-off administrative decision. (ArtsEquator)</w:t>
      </w:r>
      <w:r/>
    </w:p>
    <w:p>
      <w:r/>
      <w:r>
        <w:t>That context matters for readers too. A festival restriction may sound distant until it affects which histories are taught, which bodies can be seen in public and which communities are allowed to describe themselves in their own words. Artistic freedom is, in that sense, a barometer for civic confidence.</w:t>
      </w:r>
      <w:r/>
    </w:p>
    <w:p>
      <w:pPr>
        <w:pStyle w:val="Heading2"/>
      </w:pPr>
      <w:r>
        <w:t>What happens next?</w:t>
      </w:r>
      <w:r/>
    </w:p>
    <w:p>
      <w:r/>
      <w:r>
        <w:t>The pressure on artists is unlikely to disappear simply because a particular exhibition or performance survives. The deeper contest is over who gets to define morality, identity and national belonging, and whose version of society is treated as respectable.</w:t>
      </w:r>
      <w:r/>
    </w:p>
    <w:p>
      <w:r/>
      <w:r>
        <w:t>For cultural organisations, documenting incidents and building support networks can make intimidation harder to hide. For audiences, showing up thoughtfully, learning about local conditions and supporting independent venues can help keep public culture open. ArtsEquator's reports and RADAR database offer a useful starting point for following those developments. (ArtsEquator)</w:t>
      </w:r>
      <w:r/>
    </w:p>
    <w:p>
      <w:r/>
      <w:r>
        <w:t>The most human response may also be the simplest: listen to the people whose work is being challenged. Their art often reveals where a society's boundaries are being drawn, and who is being asked to stand outside them.</w:t>
      </w:r>
      <w:r/>
    </w:p>
    <w:p>
      <w:r/>
      <w:r>
        <w:t>Protecting artistic freedom means protecting the right to imagine a more inclusive public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https://www.japantimes.co.jp/commentary/2026/09/15/world/southeast-asia-moral-policing/</w:t>
        </w:r>
      </w:hyperlink>
      <w:r>
        <w:t xml:space="preserve"> - Please view link - unable to able to access data</w:t>
      </w:r>
      <w:r/>
    </w:p>
    <w:p>
      <w:pPr>
        <w:pStyle w:val="ListNumber"/>
        <w:spacing w:line="240" w:lineRule="auto"/>
        <w:ind w:left="720"/>
      </w:pPr>
      <w:r/>
      <w:hyperlink r:id="rId10">
        <w:r>
          <w:rPr>
            <w:color w:val="0000EE"/>
            <w:u w:val="single"/>
          </w:rPr>
          <w:t>https://radar.artsequator.com/database/</w:t>
        </w:r>
      </w:hyperlink>
      <w:r>
        <w:t xml:space="preserve"> - The Southeast Asian Artistic Freedom RADAR Database documents challenges to artistic freedom and cultural practices in Cambodia, Indonesia, Malaysia, Myanmar, the Philippines, Thailand, and Vietnam. As of May 25, 2026, the database contains over 900 cases dating back to 2010, with new cases added periodically. Users can filter cases by country, year, form, agent, method, and reason, providing a comprehensive overview of the state of artistic freedom in the region.</w:t>
      </w:r>
      <w:r/>
    </w:p>
    <w:p>
      <w:pPr>
        <w:pStyle w:val="ListNumber"/>
        <w:spacing w:line="240" w:lineRule="auto"/>
        <w:ind w:left="720"/>
      </w:pPr>
      <w:r/>
      <w:hyperlink r:id="rId12">
        <w:r>
          <w:rPr>
            <w:color w:val="0000EE"/>
            <w:u w:val="single"/>
          </w:rPr>
          <w:t>https://radar.artsequator.com/about/</w:t>
        </w:r>
      </w:hyperlink>
      <w:r>
        <w:t xml:space="preserve"> - Launched in 2022, the Southeast Asian Artistic Freedom RADAR (Research and Documentation Resource) documents violations of artistic freedom in Southeast Asia. The database includes over 1,000 cases dating back to 2010, with new cases uploaded periodically. The project aims to centralise information about attacks on freedom of expression in arts and culture, identify threats and emerging trends, and produce reports to support stakeholders in defending artistic freedom in the region.</w:t>
      </w:r>
      <w:r/>
    </w:p>
    <w:p>
      <w:pPr>
        <w:pStyle w:val="ListNumber"/>
        <w:spacing w:line="240" w:lineRule="auto"/>
        <w:ind w:left="720"/>
      </w:pPr>
      <w:r/>
      <w:hyperlink r:id="rId11">
        <w:r>
          <w:rPr>
            <w:color w:val="0000EE"/>
            <w:u w:val="single"/>
          </w:rPr>
          <w:t>https://radar.artsequator.com/reports/</w:t>
        </w:r>
      </w:hyperlink>
      <w:r>
        <w:t xml:space="preserve"> - The Southeast Asian Artistic Freedom RADAR produces annual country and thematic reports on the state of artistic freedom in Southeast Asia. The 2025 reports cover Cambodia, Indonesia, Malaysia, Myanmar, the Philippines, Thailand, and Vietnam, providing detailed analyses of key cases and trends in each country. The reports aim to inform stakeholders, including artists, rights advocates, researchers, and policymakers, to defend artistic freedom in the region.</w:t>
      </w:r>
      <w:r/>
    </w:p>
    <w:p>
      <w:pPr>
        <w:pStyle w:val="ListNumber"/>
        <w:spacing w:line="240" w:lineRule="auto"/>
        <w:ind w:left="720"/>
      </w:pPr>
      <w:r/>
      <w:hyperlink r:id="rId14">
        <w:r>
          <w:rPr>
            <w:color w:val="0000EE"/>
            <w:u w:val="single"/>
          </w:rPr>
          <w:t>https://artsequator.com/artistic-freedom-report-2023-2024-everything-everywhere-all-at-once/</w:t>
        </w:r>
      </w:hyperlink>
      <w:r>
        <w:t xml:space="preserve"> - The Artistic Freedom Report (2023–2024) by ArtsEquator documents 182 challenges to artistic freedom in Cambodia, Indonesia, Malaysia, the Philippines, Thailand, and Vietnam between January 1, 2023, and December 31, 2024. The report reveals shifts in patterns of oppression compared to previous years and provides in-depth analyses of the state of artistic freedom in each country, highlighting the impact of political changes and conflicts on civil and political spaces.</w:t>
      </w:r>
      <w:r/>
    </w:p>
    <w:p>
      <w:pPr>
        <w:pStyle w:val="ListNumber"/>
        <w:spacing w:line="240" w:lineRule="auto"/>
        <w:ind w:left="720"/>
      </w:pPr>
      <w:r/>
      <w:hyperlink r:id="rId13">
        <w:r>
          <w:rPr>
            <w:color w:val="0000EE"/>
            <w:u w:val="single"/>
          </w:rPr>
          <w:t>https://artsequator.com/censorship/</w:t>
        </w:r>
      </w:hyperlink>
      <w:r>
        <w:t xml:space="preserve"> - The Arts Censorship Database, launched as a pilot project in 2022 by ArtsEquator in partnership with Five Arts Centre, documents cases of arts censorship in Cambodia, Indonesia, Malaysia, the Philippines, Thailand, and Vietnam from 2010 to 2022. The database aims to fill the knowledge gap on arts censorship in Southeast Asia and supports advocacy work to enact changes in legislation protecting artists' rights in the region.</w:t>
      </w:r>
      <w:r/>
    </w:p>
    <w:p>
      <w:pPr>
        <w:pStyle w:val="ListNumber"/>
        <w:spacing w:line="240" w:lineRule="auto"/>
        <w:ind w:left="720"/>
      </w:pPr>
      <w:r/>
      <w:hyperlink r:id="rId15">
        <w:r>
          <w:rPr>
            <w:color w:val="0000EE"/>
            <w:u w:val="single"/>
          </w:rPr>
          <w:t>https://artsequator.com/artistic-freedom-report-six-countries-12-years-652-violations-2/</w:t>
        </w:r>
      </w:hyperlink>
      <w:r>
        <w:t xml:space="preserve"> - The Artistic Freedom Report: Six Countries, 12 Years, 652 Violations, published by ArtsEquator, documents 652 violations of artistic freedom in Malaysia, Thailand, Indonesia, Vietnam, Cambodia, and the Philippines between 2010 and 2022. The report highlights the challenges faced by artists and cultural workers in Southeast Asia and aims to support advocacy efforts to protect artistic freedom in the region.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apantimes.co.jp/commentary/2026/09/15/world/southeast-asia-moral-policing/" TargetMode="External"/><Relationship Id="rId10" Type="http://schemas.openxmlformats.org/officeDocument/2006/relationships/hyperlink" Target="https://radar.artsequator.com/database/" TargetMode="External"/><Relationship Id="rId11" Type="http://schemas.openxmlformats.org/officeDocument/2006/relationships/hyperlink" Target="https://radar.artsequator.com/reports/" TargetMode="External"/><Relationship Id="rId12" Type="http://schemas.openxmlformats.org/officeDocument/2006/relationships/hyperlink" Target="https://radar.artsequator.com/about/" TargetMode="External"/><Relationship Id="rId13" Type="http://schemas.openxmlformats.org/officeDocument/2006/relationships/hyperlink" Target="https://artsequator.com/censorship/" TargetMode="External"/><Relationship Id="rId14" Type="http://schemas.openxmlformats.org/officeDocument/2006/relationships/hyperlink" Target="https://artsequator.com/artistic-freedom-report-2023-2024-everything-everywhere-all-at-once/" TargetMode="External"/><Relationship Id="rId15" Type="http://schemas.openxmlformats.org/officeDocument/2006/relationships/hyperlink" Target="https://artsequator.com/artistic-freedom-report-six-countries-12-years-652-violations-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