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Indonesia’s proposed LGSP law raises fresh LGBTQ concerns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Indonesia’s top Muslim clerical body is pushing a proposed legal framework that would replace “LGBT” with “LGSP”, while also warning men against wearing dresses during Independence Day celebrations. The move has alarmed rights groups, who say it could turn familiar community traditions and private identity into targets for punishment.</w:t>
      </w:r>
      <w:r/>
    </w:p>
    <w:p>
      <w:pPr>
        <w:pStyle w:val="Heading2"/>
      </w:pPr>
      <w:r>
        <w:t>Essential Takeaways</w:t>
      </w:r>
      <w:r/>
      <w:r/>
    </w:p>
    <w:p>
      <w:pPr>
        <w:pStyle w:val="ListBullet"/>
        <w:spacing w:line="240" w:lineRule="auto"/>
        <w:ind w:left="720"/>
      </w:pPr>
      <w:r/>
      <w:r>
        <w:rPr>
          <w:b/>
        </w:rPr>
        <w:t>New terminology proposed:</w:t>
      </w:r>
      <w:r>
        <w:t xml:space="preserve"> The Indonesian Ulema Council wants “LGBT” replaced with “LGSP”, adding sodomy and obscenity to the label.</w:t>
      </w:r>
      <w:r/>
    </w:p>
    <w:p>
      <w:pPr>
        <w:pStyle w:val="ListBullet"/>
        <w:spacing w:line="240" w:lineRule="auto"/>
        <w:ind w:left="720"/>
      </w:pPr>
      <w:r/>
      <w:r>
        <w:rPr>
          <w:b/>
        </w:rPr>
        <w:t>Draft law planned:</w:t>
      </w:r>
      <w:r>
        <w:t xml:space="preserve"> The council says it’s preparing an academic paper and bill for lawmakers and the government.</w:t>
      </w:r>
      <w:r/>
    </w:p>
    <w:p>
      <w:pPr>
        <w:pStyle w:val="ListBullet"/>
        <w:spacing w:line="240" w:lineRule="auto"/>
        <w:ind w:left="720"/>
      </w:pPr>
      <w:r/>
      <w:r>
        <w:rPr>
          <w:b/>
        </w:rPr>
        <w:t>Celebrations caught up:</w:t>
      </w:r>
      <w:r>
        <w:t xml:space="preserve"> Officials have warned men not to wear dresses or hijabs in traditional Independence Day games.</w:t>
      </w:r>
      <w:r/>
    </w:p>
    <w:p>
      <w:pPr>
        <w:pStyle w:val="ListBullet"/>
        <w:spacing w:line="240" w:lineRule="auto"/>
        <w:ind w:left="720"/>
      </w:pPr>
      <w:r/>
      <w:r>
        <w:rPr>
          <w:b/>
        </w:rPr>
        <w:t>Rights groups object:</w:t>
      </w:r>
      <w:r>
        <w:t xml:space="preserve"> Activists say proposed restrictions could worsen discrimination against LGBTQ people and students.</w:t>
      </w:r>
      <w:r/>
    </w:p>
    <w:p>
      <w:pPr>
        <w:pStyle w:val="ListBullet"/>
        <w:spacing w:line="240" w:lineRule="auto"/>
        <w:ind w:left="720"/>
      </w:pPr>
      <w:r/>
      <w:r>
        <w:rPr>
          <w:b/>
        </w:rPr>
        <w:t>Universities under pressure:</w:t>
      </w:r>
      <w:r>
        <w:t xml:space="preserve"> Human Rights Watch reported that several public universities have introduced rules affecting LGBTQ discussion and expression.</w:t>
      </w:r>
      <w:r/>
      <w:r/>
    </w:p>
    <w:p>
      <w:pPr>
        <w:pStyle w:val="Heading2"/>
      </w:pPr>
      <w:r>
        <w:t>A familiar festival tradition is suddenly under scrutiny</w:t>
      </w:r>
      <w:r/>
    </w:p>
    <w:p>
      <w:r/>
      <w:r>
        <w:t>Indonesia’s Independence Day celebrations are usually noisy, colourful and gloriously informal. On 17 August, neighbourhoods fill with sack races, tug-of-war contests, cracker-eating games and the famously chaotic panjat pinang pole climb.</w:t>
      </w:r>
      <w:r/>
    </w:p>
    <w:p>
      <w:r/>
      <w:r>
        <w:t>In some communities, football matches played in sarongs or loose house dresses are part of that playful atmosphere. But the Indonesian Ulema Council, known as the MUI, has warned that men wearing women’s clothing is forbidden under Islamic law and has linked the custom to what it calls an LGSP campaign, according to The Jakarta Post and other reports.</w:t>
      </w:r>
      <w:r/>
    </w:p>
    <w:p>
      <w:r/>
      <w:r>
        <w:t>That puts a cheerful, slightly silly community tradition in an unexpectedly serious spotlight. For many residents, the outfits have been about comedy and camaraderie, not identity politics. The distinction, however, appears to be disappearing in official statements.</w:t>
      </w:r>
      <w:r/>
    </w:p>
    <w:p>
      <w:pPr>
        <w:pStyle w:val="Heading2"/>
      </w:pPr>
      <w:r>
        <w:t>Why “LGSP” matters beyond a change of letters</w:t>
      </w:r>
      <w:r/>
    </w:p>
    <w:p>
      <w:r/>
      <w:r>
        <w:t>The proposed term would replace LGBT with “Lesbian, Gay, Sodomy and Obscenity”, or LGSP. Asrorun Niam Sholeh, who leads the MUI’s Fatwa Commission, said the body was preparing an academic paper and draft bill that could be submitted to the government and parliament.</w:t>
      </w:r>
      <w:r/>
    </w:p>
    <w:p>
      <w:r/>
      <w:r>
        <w:t>The change isn’t merely linguistic. By grouping sexual orientation with acts and conduct considered immoral, the terminology could influence how lawmakers, institutions and the public understand LGBTQ people. Reports from Arrahmah and Jawawa indicate that the proposed legislation is intended to criminalise conduct and advocacy the council considers prohibited.</w:t>
      </w:r>
      <w:r/>
    </w:p>
    <w:p>
      <w:r/>
      <w:r>
        <w:t>That wording has prompted concern because broad definitions can have wide consequences. A law aimed at “promotion” or “advocacy”, for instance, could affect student groups, journalists, health organisations and online discussions, not just private behaviour.</w:t>
      </w:r>
      <w:r/>
    </w:p>
    <w:p>
      <w:pPr>
        <w:pStyle w:val="Heading2"/>
      </w:pPr>
      <w:r>
        <w:t>Rights groups warn of a wider crackdown</w:t>
      </w:r>
      <w:r/>
    </w:p>
    <w:p>
      <w:r/>
      <w:r>
        <w:t>The debate comes as LGBTQ people in Indonesia are already facing pressure in schools, universities and public life. Human Rights Watch said attacks against LGBTQ university students increased during Pride Month, while at least 10 public universities had adopted discriminatory regulations or restricted discussion of gender and sexual diversity.</w:t>
      </w:r>
      <w:r/>
    </w:p>
    <w:p>
      <w:r/>
      <w:r>
        <w:t>Rights groups have opposed calls to criminalise LGBTQ people, arguing that such measures would encourage harassment and deepen stigma rather than protect communities. The Jakarta Post reported that campaigners were resisting the proposed approach, while also highlighting the potential impact on freedom of expression.</w:t>
      </w:r>
      <w:r/>
    </w:p>
    <w:p>
      <w:r/>
      <w:r>
        <w:t>For students, the consequences could be especially practical. A campus rule may affect a society’s social media account, a newspaper’s coverage, or a student’s ability to seek support without being exposed. Those details can sound bureaucratic, but they shape whether university feels open and safe.</w:t>
      </w:r>
      <w:r/>
    </w:p>
    <w:p>
      <w:pPr>
        <w:pStyle w:val="Heading2"/>
      </w:pPr>
      <w:r>
        <w:t>The proposal still needs a political route</w:t>
      </w:r>
      <w:r/>
    </w:p>
    <w:p>
      <w:r/>
      <w:r>
        <w:t>The MUI can issue religious guidance, but turning that guidance into national criminal law requires political support and a formal legislative process. The council says it plans to submit its draft to lawmakers, while reports suggest some legislators have urged it to move quickly.</w:t>
      </w:r>
      <w:r/>
    </w:p>
    <w:p>
      <w:r/>
      <w:r>
        <w:t>That means the proposal’s next stage will be watched closely. Parliament would need to consider the draft’s wording, constitutional implications and relationship with existing criminal law. It would also face questions about whether religious recommendations should determine rules affecting all Indonesians.</w:t>
      </w:r>
      <w:r/>
    </w:p>
    <w:p>
      <w:r/>
      <w:r>
        <w:t>Indonesia’s legal landscape is already uneven, with local regulations sometimes placing additional restrictions on behaviour, clothing or morality. A national measure using broad language around obscenity or advocacy could make that patchwork even harder to navigate.</w:t>
      </w:r>
      <w:r/>
    </w:p>
    <w:p>
      <w:pPr>
        <w:pStyle w:val="Heading2"/>
      </w:pPr>
      <w:r>
        <w:t>A sensitive moment for Independence Day celebrations</w:t>
      </w:r>
      <w:r/>
    </w:p>
    <w:p>
      <w:r/>
      <w:r>
        <w:t>The warning over clothing arrives just as communities prepare for one of the country’s most beloved annual occasions. Independence Day games are deliberately theatrical: people get messy, teams dress up and neighbours laugh at one another’s efforts.</w:t>
      </w:r>
      <w:r/>
    </w:p>
    <w:p>
      <w:r/>
      <w:r>
        <w:t>That’s why the intervention feels particularly jarring. A loose house dress worn for a football match may be a joke to one person, a cultural custom to another and a political symbol to someone else. The same garment can now carry very different meanings depending on who is watching.</w:t>
      </w:r>
      <w:r/>
    </w:p>
    <w:p>
      <w:r/>
      <w:r>
        <w:t>For families and community organisers, the practical advice is simple but uncomfortable: check local guidance, understand who is running an event and avoid assuming that a long-standing tradition will be treated casually everywhere. Nobody wants a sack race to become a legal seminar, but public scrutiny is clearly rising.</w:t>
      </w:r>
      <w:r/>
    </w:p>
    <w:p>
      <w:pPr>
        <w:pStyle w:val="Heading2"/>
      </w:pPr>
      <w:r>
        <w:t>What happens next?</w:t>
      </w:r>
      <w:r/>
    </w:p>
    <w:p>
      <w:r/>
      <w:r>
        <w:t>The central question is whether the proposed law remains a religious body’s recommendation or becomes part of Indonesia’s formal criminal policy. Civil society groups are likely to keep challenging the language, while lawmakers will have to weigh public pressure against constitutional rights and Indonesia’s social diversity.</w:t>
      </w:r>
      <w:r/>
    </w:p>
    <w:p>
      <w:r/>
      <w:r>
        <w:t>For now, the dispute has already changed the conversation. A festival outfit, a campus discussion and a proposed label are being drawn into the same argument about identity, morality and state power. That’s a significant shift, and one worth watching long after the flags come down.</w:t>
      </w:r>
      <w:r/>
    </w:p>
    <w:p>
      <w:r/>
      <w:r>
        <w:t>It's a small word change with potentially very large consequences.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[5]</w:t>
        </w:r>
      </w:hyperlink>
      <w:r>
        <w:t xml:space="preserve">, </w:t>
      </w:r>
      <w:hyperlink r:id="rId13">
        <w:r>
          <w:rPr>
            <w:color w:val="0000EE"/>
            <w:u w:val="single"/>
          </w:rPr>
          <w:t>[7]</w:t>
        </w:r>
      </w:hyperlink>
      <w:r>
        <w:t xml:space="preserve">- Paragraph 3: </w:t>
      </w:r>
      <w:hyperlink r:id="rId14">
        <w:r>
          <w:rPr>
            <w:color w:val="0000EE"/>
            <w:u w:val="single"/>
          </w:rPr>
          <w:t>[4]</w:t>
        </w:r>
      </w:hyperlink>
      <w:r>
        <w:t xml:space="preserve">, </w:t>
      </w:r>
      <w:hyperlink r:id="rId15">
        <w:r>
          <w:rPr>
            <w:color w:val="0000EE"/>
            <w:u w:val="single"/>
          </w:rPr>
          <w:t>[3]</w:t>
        </w:r>
      </w:hyperlink>
      <w:r>
        <w:t xml:space="preserve">- Paragraph 4: </w:t>
      </w:r>
      <w:hyperlink r:id="rId15">
        <w:r>
          <w:rPr>
            <w:color w:val="0000EE"/>
            <w:u w:val="single"/>
          </w:rPr>
          <w:t>[3]</w:t>
        </w:r>
      </w:hyperlink>
      <w:r>
        <w:t xml:space="preserve">, </w:t>
      </w:r>
      <w:hyperlink r:id="rId14">
        <w:r>
          <w:rPr>
            <w:color w:val="0000EE"/>
            <w:u w:val="single"/>
          </w:rPr>
          <w:t>[4]</w:t>
        </w:r>
      </w:hyperlink>
      <w:r>
        <w:t xml:space="preserve">- Paragraph 5: </w:t>
      </w:r>
      <w:hyperlink r:id="rId10">
        <w:r>
          <w:rPr>
            <w:color w:val="0000EE"/>
            <w:u w:val="single"/>
          </w:rPr>
          <w:t>[2]</w:t>
        </w:r>
      </w:hyperlink>
      <w:r>
        <w:t xml:space="preserve">, </w:t>
      </w:r>
      <w:hyperlink r:id="rId11">
        <w:r>
          <w:rPr>
            <w:color w:val="0000EE"/>
            <w:u w:val="single"/>
          </w:rPr>
          <w:t>[6]</w:t>
        </w:r>
      </w:hyperlink>
      <w:r>
        <w:t xml:space="preserve">- Paragraph 6: </w:t>
      </w:r>
      <w:hyperlink r:id="rId15">
        <w:r>
          <w:rPr>
            <w:color w:val="0000EE"/>
            <w:u w:val="single"/>
          </w:rPr>
          <w:t>[3]</w:t>
        </w:r>
      </w:hyperlink>
      <w:r>
        <w:t xml:space="preserve">, </w:t>
      </w:r>
      <w:hyperlink r:id="rId14">
        <w:r>
          <w:rPr>
            <w:color w:val="0000EE"/>
            <w:u w:val="single"/>
          </w:rPr>
          <w:t>[4]</w:t>
        </w:r>
      </w:hyperlink>
      <w:r>
        <w:t xml:space="preserve">- Paragraph 7: </w:t>
      </w:r>
      <w:hyperlink r:id="rId14">
        <w:r>
          <w:rPr>
            <w:color w:val="0000EE"/>
            <w:u w:val="single"/>
          </w:rPr>
          <w:t>[4]</w:t>
        </w:r>
      </w:hyperlink>
      <w:r>
        <w:t xml:space="preserve">, </w:t>
      </w:r>
      <w:hyperlink r:id="rId13">
        <w:r>
          <w:rPr>
            <w:color w:val="0000EE"/>
            <w:u w:val="single"/>
          </w:rPr>
          <w:t>[7]</w:t>
        </w:r>
      </w:hyperlink>
      <w:r>
        <w:t xml:space="preserve">- Paragraph 8: </w:t>
      </w:r>
      <w:hyperlink r:id="rId10">
        <w:r>
          <w:rPr>
            <w:color w:val="0000EE"/>
            <w:u w:val="single"/>
          </w:rPr>
          <w:t>[2]</w:t>
        </w:r>
      </w:hyperlink>
      <w:r>
        <w:t xml:space="preserve">, </w:t>
      </w:r>
      <w:hyperlink r:id="rId12">
        <w:r>
          <w:rPr>
            <w:color w:val="0000EE"/>
            <w:u w:val="single"/>
          </w:rPr>
          <w:t>[5]</w:t>
        </w:r>
      </w:hyperlink>
      <w:r>
        <w:t xml:space="preserve">- Paragraph 9: </w:t>
      </w:r>
      <w:hyperlink r:id="rId15">
        <w:r>
          <w:rPr>
            <w:color w:val="0000EE"/>
            <w:u w:val="single"/>
          </w:rPr>
          <w:t>[3]</w:t>
        </w:r>
      </w:hyperlink>
      <w:r>
        <w:t xml:space="preserve">, </w:t>
      </w:r>
      <w:hyperlink r:id="rId14">
        <w:r>
          <w:rPr>
            <w:color w:val="0000EE"/>
            <w:u w:val="single"/>
          </w:rPr>
          <w:t>[4]</w:t>
        </w:r>
      </w:hyperlink>
      <w:r>
        <w:t xml:space="preserve">- Paragraph 10: </w:t>
      </w:r>
      <w:hyperlink r:id="rId10">
        <w:r>
          <w:rPr>
            <w:color w:val="0000EE"/>
            <w:u w:val="single"/>
          </w:rPr>
          <w:t>[2]</w:t>
        </w:r>
      </w:hyperlink>
      <w:r>
        <w:t xml:space="preserve">, </w:t>
      </w:r>
      <w:hyperlink r:id="rId11">
        <w:r>
          <w:rPr>
            <w:color w:val="0000EE"/>
            <w:u w:val="single"/>
          </w:rPr>
          <w:t>[6]</w:t>
        </w:r>
      </w:hyperlink>
      <w:r>
        <w:t xml:space="preserve">- Paragraph 11: </w:t>
      </w:r>
      <w:hyperlink r:id="rId12">
        <w:r>
          <w:rPr>
            <w:color w:val="0000EE"/>
            <w:u w:val="single"/>
          </w:rPr>
          <w:t>[5]</w:t>
        </w:r>
      </w:hyperlink>
      <w:r>
        <w:t xml:space="preserve">, </w:t>
      </w:r>
      <w:hyperlink r:id="rId13">
        <w:r>
          <w:rPr>
            <w:color w:val="0000EE"/>
            <w:u w:val="single"/>
          </w:rPr>
          <w:t>[7]</w:t>
        </w:r>
      </w:hyperlink>
      <w:r>
        <w:t xml:space="preserve">- Paragraph 12: </w:t>
      </w:r>
      <w:hyperlink r:id="rId15">
        <w:r>
          <w:rPr>
            <w:color w:val="0000EE"/>
            <w:u w:val="single"/>
          </w:rPr>
          <w:t>[3]</w:t>
        </w:r>
      </w:hyperlink>
      <w:r>
        <w:t xml:space="preserve">, </w:t>
      </w:r>
      <w:hyperlink r:id="rId14">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https://meaws.com/news/indonesia-s-top-muslim-clerical-body/105268</w:t>
        </w:r>
      </w:hyperlink>
      <w:r>
        <w:t xml:space="preserve"> - Please view link - unable to able to access data</w:t>
      </w:r>
      <w:r/>
    </w:p>
    <w:p>
      <w:pPr>
        <w:pStyle w:val="ListNumber"/>
        <w:spacing w:line="240" w:lineRule="auto"/>
        <w:ind w:left="720"/>
      </w:pPr>
      <w:r/>
      <w:hyperlink r:id="rId10">
        <w:r>
          <w:rPr>
            <w:color w:val="0000EE"/>
            <w:u w:val="single"/>
          </w:rPr>
          <w:t>https://www.thejakartapost.com/indonesia/2026/08/10/mui-warns-against-men-in-dresses-for-independence-festivities</w:t>
        </w:r>
      </w:hyperlink>
      <w:r>
        <w:t xml:space="preserve"> - The Indonesian Ulema Council (MUI) has cautioned men against wearing women's clothing during Independence Day celebrations, despite a longstanding tradition of men donning dresses and hijabs to play football. The MUI stated that such behaviour is 'haram' (forbidden) under Islamic law and linked it to a covert campaign by the 'Lesbian, Gay, Sodomy and Obscenity (LGSP) movement'. This warning comes amid rising anti-LGBTQ sentiment in Indonesia. The MUI's intervention aims to prevent the spread of the LGSP movement, which it views as a threat to societal norms. (</w:t>
      </w:r>
      <w:hyperlink r:id="rId16">
        <w:r>
          <w:rPr>
            <w:color w:val="0000EE"/>
            <w:u w:val="single"/>
          </w:rPr>
          <w:t>thejakartapost.com</w:t>
        </w:r>
      </w:hyperlink>
      <w:r>
        <w:t>)</w:t>
      </w:r>
      <w:r/>
    </w:p>
    <w:p>
      <w:pPr>
        <w:pStyle w:val="ListNumber"/>
        <w:spacing w:line="240" w:lineRule="auto"/>
        <w:ind w:left="720"/>
      </w:pPr>
      <w:r/>
      <w:hyperlink r:id="rId15">
        <w:r>
          <w:rPr>
            <w:color w:val="0000EE"/>
            <w:u w:val="single"/>
          </w:rPr>
          <w:t>https://www.thejakartapost.com/indonesia/2026/06/19/rights-groups-oppose-calls-to-criminalize-lgbtq-people</w:t>
        </w:r>
      </w:hyperlink>
      <w:r>
        <w:t xml:space="preserve"> - Civil society groups have condemned recent calls from religious leaders and lawmakers to criminalize LGBTQ individuals and advocacy in Indonesia. The Human Rights and Democracy Civil Society Network, comprising legal aid organizations and rights groups, warned that such proposals would violate fundamental rights and further marginalize an already vulnerable minority. They emphasized that criminalization would mark a setback for democracy and narrow civic space for discussing anti-discrimination issues. (</w:t>
      </w:r>
      <w:hyperlink r:id="rId17">
        <w:r>
          <w:rPr>
            <w:color w:val="0000EE"/>
            <w:u w:val="single"/>
          </w:rPr>
          <w:t>thejakartapost.com</w:t>
        </w:r>
      </w:hyperlink>
      <w:r>
        <w:t>)</w:t>
      </w:r>
      <w:r/>
    </w:p>
    <w:p>
      <w:pPr>
        <w:pStyle w:val="ListNumber"/>
        <w:spacing w:line="240" w:lineRule="auto"/>
        <w:ind w:left="720"/>
      </w:pPr>
      <w:r/>
      <w:hyperlink r:id="rId14">
        <w:r>
          <w:rPr>
            <w:color w:val="0000EE"/>
            <w:u w:val="single"/>
          </w:rPr>
          <w:t>https://jawawa.id/newsitem/dpr-urges-mui-to-immediately-submit-draft-bill-on-lgbt-criminalisation-1782823836</w:t>
        </w:r>
      </w:hyperlink>
      <w:r>
        <w:t xml:space="preserve"> - The Deputy Speaker of the Indonesian House of Representatives (DPR), Saan Mustopa, has urged the Indonesian Ulema Council (MUI) to submit the draft and academic text of the Bill on Criminalising Lesbian, Gay, Bisexual, and Transgender (LGBT) individuals. This request is necessary for the proposal to be reviewed in accordance with legislative mechanisms. Saan emphasized the importance of official submission for the follow-up process to proceed. (</w:t>
      </w:r>
      <w:hyperlink r:id="rId18">
        <w:r>
          <w:rPr>
            <w:color w:val="0000EE"/>
            <w:u w:val="single"/>
          </w:rPr>
          <w:t>jawawa.id</w:t>
        </w:r>
      </w:hyperlink>
      <w:r>
        <w:t>)</w:t>
      </w:r>
      <w:r/>
    </w:p>
    <w:p>
      <w:pPr>
        <w:pStyle w:val="ListNumber"/>
        <w:spacing w:line="240" w:lineRule="auto"/>
        <w:ind w:left="720"/>
      </w:pPr>
      <w:r/>
      <w:hyperlink r:id="rId12">
        <w:r>
          <w:rPr>
            <w:color w:val="0000EE"/>
            <w:u w:val="single"/>
          </w:rPr>
          <w:t>https://sri.org.pk/indonesian-clerics-say-cross-dressing-is-haram/</w:t>
        </w:r>
      </w:hyperlink>
      <w:r>
        <w:t xml:space="preserve"> - Indonesia's top Islamic body, the Indonesian Ulema Council (MUI), has declared that men wearing women's clothing during Independence Day festivities is 'haram' (forbidden). This statement comes despite a long-standing tradition in some Indonesian communities where men dress in dresses and hijabs to play football as part of the annual celebrations. The MUI's intervention aims to prevent the spread of the 'Lesbian, Gay, Sodomy and Obscenity (LGSP) movement', which it views as a covert campaign. (</w:t>
      </w:r>
      <w:hyperlink r:id="rId19">
        <w:r>
          <w:rPr>
            <w:color w:val="0000EE"/>
            <w:u w:val="single"/>
          </w:rPr>
          <w:t>sri.org.pk</w:t>
        </w:r>
      </w:hyperlink>
      <w:r>
        <w:t>)</w:t>
      </w:r>
      <w:r/>
    </w:p>
    <w:p>
      <w:pPr>
        <w:pStyle w:val="ListNumber"/>
        <w:spacing w:line="240" w:lineRule="auto"/>
        <w:ind w:left="720"/>
      </w:pPr>
      <w:r/>
      <w:hyperlink r:id="rId11">
        <w:r>
          <w:rPr>
            <w:color w:val="0000EE"/>
            <w:u w:val="single"/>
          </w:rPr>
          <w:t>https://pressnewsagency.org/indonesian-islamic-body-warns-against-cross-dressing-in-independence-day-games/</w:t>
        </w:r>
      </w:hyperlink>
      <w:r>
        <w:t xml:space="preserve"> - The Indonesian Ulema Council (MUI) has warned men against wearing women's clothing during Independence Day festivities, despite a tradition of men dressing in dresses and hijabs to play football. The MUI stated that such behaviour is 'haram' (forbidden) under Islamic law and linked it to a covert campaign by the 'Lesbian, Gay, Sodomy and Obscenity (LGSP) movement'. This warning comes amid rising anti-LGBTQ sentiment in Indonesia. (</w:t>
      </w:r>
      <w:hyperlink r:id="rId20">
        <w:r>
          <w:rPr>
            <w:color w:val="0000EE"/>
            <w:u w:val="single"/>
          </w:rPr>
          <w:t>pressnewsagency.org</w:t>
        </w:r>
      </w:hyperlink>
      <w:r>
        <w:t>)</w:t>
      </w:r>
      <w:r/>
    </w:p>
    <w:p>
      <w:pPr>
        <w:pStyle w:val="ListNumber"/>
        <w:spacing w:line="240" w:lineRule="auto"/>
        <w:ind w:left="720"/>
      </w:pPr>
      <w:r/>
      <w:hyperlink r:id="rId13">
        <w:r>
          <w:rPr>
            <w:color w:val="0000EE"/>
            <w:u w:val="single"/>
          </w:rPr>
          <w:t>https://www.arrahmah.id/mui-usul-sebutan-lgbt-diubah-jadi-lgsp</w:t>
        </w:r>
      </w:hyperlink>
      <w:r>
        <w:t xml:space="preserve"> - The Indonesian Ulema Council (MUI) has proposed changing the term 'LGBT' (Lesbian, Gay, Bisexual, and Transgender) to 'LGSP' (Lesbian, Gay, Sodomy, and Pencabulan). MUI views the term 'LGBT' as a euphemism that obscures the moral deviations it represents. The proposed change aims to clarify that such behaviours are criminal acts and forbidden under religious and legal norms. MUI is preparing an academic paper and draft bill to submit to the government and parliament. (</w:t>
      </w:r>
      <w:hyperlink r:id="rId21">
        <w:r>
          <w:rPr>
            <w:color w:val="0000EE"/>
            <w:u w:val="single"/>
          </w:rPr>
          <w:t>arrahmah.id</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indonesia-s-top-muslim-clerical-body/105268" TargetMode="External"/><Relationship Id="rId10" Type="http://schemas.openxmlformats.org/officeDocument/2006/relationships/hyperlink" Target="https://www.thejakartapost.com/indonesia/2026/08/10/mui-warns-against-men-in-dresses-for-independence-festivities" TargetMode="External"/><Relationship Id="rId11" Type="http://schemas.openxmlformats.org/officeDocument/2006/relationships/hyperlink" Target="https://pressnewsagency.org/indonesian-islamic-body-warns-against-cross-dressing-in-independence-day-games/" TargetMode="External"/><Relationship Id="rId12" Type="http://schemas.openxmlformats.org/officeDocument/2006/relationships/hyperlink" Target="https://sri.org.pk/indonesian-clerics-say-cross-dressing-is-haram/" TargetMode="External"/><Relationship Id="rId13" Type="http://schemas.openxmlformats.org/officeDocument/2006/relationships/hyperlink" Target="https://www.arrahmah.id/mui-usul-sebutan-lgbt-diubah-jadi-lgsp" TargetMode="External"/><Relationship Id="rId14" Type="http://schemas.openxmlformats.org/officeDocument/2006/relationships/hyperlink" Target="https://jawawa.id/newsitem/dpr-urges-mui-to-immediately-submit-draft-bill-on-lgbt-criminalisation-1782823836" TargetMode="External"/><Relationship Id="rId15" Type="http://schemas.openxmlformats.org/officeDocument/2006/relationships/hyperlink" Target="https://www.thejakartapost.com/indonesia/2026/06/19/rights-groups-oppose-calls-to-criminalize-lgbtq-people" TargetMode="External"/><Relationship Id="rId16" Type="http://schemas.openxmlformats.org/officeDocument/2006/relationships/hyperlink" Target="https://www.thejakartapost.com/indonesia/2026/08/10/mui-warns-against-men-in-dresses-for-independence-festivities?utm_source=openai" TargetMode="External"/><Relationship Id="rId17" Type="http://schemas.openxmlformats.org/officeDocument/2006/relationships/hyperlink" Target="https://www.thejakartapost.com/indonesia/2026/06/19/rights-groups-oppose-calls-to-criminalize-lgbtq-people?utm_source=openai" TargetMode="External"/><Relationship Id="rId18" Type="http://schemas.openxmlformats.org/officeDocument/2006/relationships/hyperlink" Target="https://jawawa.id/newsitem/dpr-urges-mui-to-immediately-submit-draft-bill-on-lgbt-criminalisation-1782823836?utm_source=openai" TargetMode="External"/><Relationship Id="rId19" Type="http://schemas.openxmlformats.org/officeDocument/2006/relationships/hyperlink" Target="https://sri.org.pk/indonesian-clerics-say-cross-dressing-is-haram/?utm_source=openai" TargetMode="External"/><Relationship Id="rId20" Type="http://schemas.openxmlformats.org/officeDocument/2006/relationships/hyperlink" Target="https://pressnewsagency.org/indonesian-islamic-body-warns-against-cross-dressing-in-independence-day-games/?utm_source=openai" TargetMode="External"/><Relationship Id="rId21" Type="http://schemas.openxmlformats.org/officeDocument/2006/relationships/hyperlink" Target="https://www.arrahmah.id/mui-usul-sebutan-lgbt-diganti-lgsp?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