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Turkey’s Latest Political Update: LGBT+ Raids and Rising Tensions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new wave of arrests targeting LGBT+ organisations has intensified debate in Turkey, alongside fresh political manoeuvring, an İmralı meeting and controversial court decisions. The developments matter because they bring civil society, elections, Kurdish politics and judicial independence into one increasingly charged national conversation.</w:t>
      </w:r>
      <w:r/>
    </w:p>
    <w:p>
      <w:pPr>
        <w:pStyle w:val="Heading2"/>
      </w:pPr>
      <w:r>
        <w:t>Essential Takeaways</w:t>
      </w:r>
      <w:r/>
      <w:r/>
    </w:p>
    <w:p>
      <w:pPr>
        <w:pStyle w:val="ListBullet"/>
        <w:spacing w:line="240" w:lineRule="auto"/>
        <w:ind w:left="720"/>
      </w:pPr>
      <w:r/>
      <w:r>
        <w:rPr>
          <w:b/>
        </w:rPr>
        <w:t>LGBT+ organisations targeted:</w:t>
      </w:r>
      <w:r>
        <w:t xml:space="preserve"> Searches and arrests reportedly took place across 15 provinces under the “My Family Is Safe” operation.</w:t>
      </w:r>
      <w:r/>
    </w:p>
    <w:p>
      <w:pPr>
        <w:pStyle w:val="ListBullet"/>
        <w:spacing w:line="240" w:lineRule="auto"/>
        <w:ind w:left="720"/>
      </w:pPr>
      <w:r/>
      <w:r>
        <w:rPr>
          <w:b/>
        </w:rPr>
        <w:t>Funding under scrutiny:</w:t>
      </w:r>
      <w:r>
        <w:t xml:space="preserve"> Authorities cited overseas transfers, while organisations said the money supported lawful, publicly disclosed human-rights work.</w:t>
      </w:r>
      <w:r/>
    </w:p>
    <w:p>
      <w:pPr>
        <w:pStyle w:val="ListBullet"/>
        <w:spacing w:line="240" w:lineRule="auto"/>
        <w:ind w:left="720"/>
      </w:pPr>
      <w:r/>
      <w:r>
        <w:rPr>
          <w:b/>
        </w:rPr>
        <w:t>İmralı meeting held:</w:t>
      </w:r>
      <w:r>
        <w:t xml:space="preserve"> A DEM Party delegation met Abdullah Öcalan after Parliament approved a framework law.</w:t>
      </w:r>
      <w:r/>
    </w:p>
    <w:p>
      <w:pPr>
        <w:pStyle w:val="ListBullet"/>
        <w:spacing w:line="240" w:lineRule="auto"/>
        <w:ind w:left="720"/>
      </w:pPr>
      <w:r/>
      <w:r>
        <w:rPr>
          <w:b/>
        </w:rPr>
        <w:t>Election rhetoric is sharpening:</w:t>
      </w:r>
      <w:r>
        <w:t xml:space="preserve"> MHP figures and President Recep Tayyip Erdogan have signalled confidence ahead of future electoral battles.</w:t>
      </w:r>
      <w:r/>
    </w:p>
    <w:p>
      <w:pPr>
        <w:pStyle w:val="ListBullet"/>
        <w:spacing w:line="240" w:lineRule="auto"/>
        <w:ind w:left="720"/>
      </w:pPr>
      <w:r/>
      <w:r>
        <w:rPr>
          <w:b/>
        </w:rPr>
        <w:t>Court rulings deepen concern:</w:t>
      </w:r>
      <w:r>
        <w:t xml:space="preserve"> Ekrem Imamoglu received a prison sentence and political ban in a case where he had previously been acquitted twice.</w:t>
      </w:r>
      <w:r/>
      <w:r/>
    </w:p>
    <w:p>
      <w:pPr>
        <w:pStyle w:val="Heading2"/>
      </w:pPr>
      <w:r>
        <w:t>LGBT+ raids put civil society under pressure</w:t>
      </w:r>
      <w:r/>
    </w:p>
    <w:p>
      <w:r/>
      <w:r>
        <w:t>The most striking development is the operation aimed at LGBT+ associations, activists, rights defenders and some businesses. Searches reportedly stretched across Istanbul, Ankara, Izmir, Aydin and Mersin, with dozens of people detained and several organisations facing restrictions on their websites and social-media accounts.</w:t>
      </w:r>
      <w:r/>
    </w:p>
    <w:p>
      <w:r/>
      <w:r>
        <w:t>The investigation cites allegations including forming an organisation to commit crime, obscenity, prostitution and possession of drugs for personal use. Authorities also framed the inquiry around protecting children, family life and what prosecutors described as shared moral values. That language is likely to intensify an already bitter debate over whether public policy is being used to shield children or suppress a vulnerable minority.</w:t>
      </w:r>
      <w:r/>
    </w:p>
    <w:p>
      <w:r/>
      <w:r>
        <w:t xml:space="preserve">The scale of the action has drawn criticism from lawyers, politicians and human-rights groups. The Associated Press has also reported on the wider pressure facing LGBT+ communities in Turkey, where activism and public visibility have become increasingly contested. </w:t>
      </w:r>
      <w:hyperlink r:id="rId9">
        <w:r>
          <w:rPr>
            <w:color w:val="0000EE"/>
            <w:u w:val="single"/>
          </w:rPr>
          <w:t>[2]</w:t>
        </w:r>
      </w:hyperlink>
      <w:r/>
    </w:p>
    <w:p>
      <w:pPr>
        <w:pStyle w:val="Heading2"/>
      </w:pPr>
      <w:r>
        <w:t>Why the funding claims matter</w:t>
      </w:r>
      <w:r/>
    </w:p>
    <w:p>
      <w:r/>
      <w:r>
        <w:t>Officials said financial checks had identified overseas transfers to several associations. The sums mentioned were substantial, but rights groups and the organisations involved said the payments were legitimate international grants for human-rights projects, with details published transparently online.</w:t>
      </w:r>
      <w:r/>
    </w:p>
    <w:p>
      <w:r/>
      <w:r>
        <w:t>That distinction matters. Foreign funding can become politically explosive, particularly when civil-society groups are already being portrayed as agents of outside influence. Yet receiving an international grant isn't, by itself, evidence of criminal activity. The crucial questions are whether the funds were lawful, properly recorded and spent for the purposes declared.</w:t>
      </w:r>
      <w:r/>
    </w:p>
    <w:p>
      <w:r/>
      <w:r>
        <w:t>For readers trying to make sense of the allegations, the legal process will be more revealing than the rhetoric. Evidence, judicial oversight and the right to challenge restrictions will determine whether this becomes a conventional financial investigation or another major test for independent civil society.</w:t>
      </w:r>
      <w:r/>
    </w:p>
    <w:p>
      <w:pPr>
        <w:pStyle w:val="Heading2"/>
      </w:pPr>
      <w:r>
        <w:t>DEM Party delegation meets Öcalan</w:t>
      </w:r>
      <w:r/>
    </w:p>
    <w:p>
      <w:r/>
      <w:r>
        <w:t>Meanwhile, a DEM Party delegation has met Abdullah Öcalan on İmralı, marking its first visit since Parliament approved a framework law linked to the “Terror-Free Turkey” process. The delegation included Pervin Buldan, Mithat Sancar and Özgür Faik Erol, with the party saying a fuller statement would follow.</w:t>
      </w:r>
      <w:r/>
    </w:p>
    <w:p>
      <w:r/>
      <w:r>
        <w:t xml:space="preserve">The meeting is politically significant because it comes as parties attempt to define the next stage of a delicate process involving Kurdish representation, security policy and the future of armed conflict. Coverage from Euronews and Deutsche Welle noted the importance of the delegation's renewed contact with Öcalan, although the immediate political direction remains unclear. </w:t>
      </w:r>
      <w:hyperlink r:id="rId10">
        <w:r>
          <w:rPr>
            <w:color w:val="0000EE"/>
            <w:u w:val="single"/>
          </w:rPr>
          <w:t>[4]</w:t>
        </w:r>
      </w:hyperlink>
      <w:r>
        <w:t xml:space="preserve">, </w:t>
      </w:r>
      <w:hyperlink r:id="rId11">
        <w:r>
          <w:rPr>
            <w:color w:val="0000EE"/>
            <w:u w:val="single"/>
          </w:rPr>
          <w:t>[5]</w:t>
        </w:r>
      </w:hyperlink>
      <w:r/>
    </w:p>
    <w:p>
      <w:r/>
      <w:r>
        <w:t>There is plenty of room for speculation, but very little certainty. Until the promised statement is released, the meeting is best understood as a signal that dialogue remains active, rather than proof that a final settlement is close.</w:t>
      </w:r>
      <w:r/>
    </w:p>
    <w:p>
      <w:pPr>
        <w:pStyle w:val="Heading2"/>
      </w:pPr>
      <w:r>
        <w:t>Election language grows more pointed</w:t>
      </w:r>
      <w:r/>
    </w:p>
    <w:p>
      <w:r/>
      <w:r>
        <w:t>MHP figures have been using party meetings and seminars to build support for the framework law and the broader political process. One senior MHP figure even spoke of a future in which the party could become the largest force in Parliament while President Erdogan is re-elected.</w:t>
      </w:r>
      <w:r/>
    </w:p>
    <w:p>
      <w:r/>
      <w:r>
        <w:t>Erdogan has also spoken about successfully navigating the coming elections, prompting a sharp response from opposition leader Ozgur Ozel. The exchange reflects a familiar pattern in Turkish politics: economic pressure and legal disputes are quickly folded into a wider contest over legitimacy, institutions and the ballot box.</w:t>
      </w:r>
      <w:r/>
    </w:p>
    <w:p>
      <w:r/>
      <w:r>
        <w:t>The dispute has also spread to local government. Arguments over the Istanbul district of Uskudar, including a deputy-mayor election and competing interpretations of official correspondence, show how even procedural decisions can become national political flashpoints. The temperature is high, and the paperwork is somehow just as dramatic.</w:t>
      </w:r>
      <w:r/>
    </w:p>
    <w:p>
      <w:pPr>
        <w:pStyle w:val="Heading2"/>
      </w:pPr>
      <w:r>
        <w:t>Court decisions add to the tension</w:t>
      </w:r>
      <w:r/>
    </w:p>
    <w:p>
      <w:r/>
      <w:r>
        <w:t>Ekrem Imamoglu, Istanbul's detained mayor, was sentenced to two years and one month in prison and given a political ban over remarks concerning former Tuzla mayor Sadi Yazici. The case is especially controversial because Imamoglu had previously been acquitted twice before an appeal court sent it back on procedural grounds.</w:t>
      </w:r>
      <w:r/>
    </w:p>
    <w:p>
      <w:r/>
      <w:r>
        <w:t>The ban won't take effect unless the ruling passes through the appeal and Supreme Court stages, but the decision still carries major political weight. It adds to concerns among opposition supporters that legal proceedings are being used to shape electoral competition before voters have their say.</w:t>
      </w:r>
      <w:r/>
    </w:p>
    <w:p>
      <w:r/>
      <w:r>
        <w:t>Other cases have produced similarly strong reactions. Families affected by the Kahramanmaras earthquake criticised the release of two defendants after convictions in the Ezgi Apartment case, while the Constitutional Court's finding of violations in Tayfun Kahraman's file has renewed attention on fair-trial rights. Together, these cases suggest that public trust in the justice system remains one of Turkey's most fragile political issues.</w:t>
      </w:r>
      <w:r/>
    </w:p>
    <w:p>
      <w:r/>
      <w:r>
        <w:t>The week's events therefore connect in an uncomfortable way. LGBT+ groups face sweeping legal action, political figures trade increasingly direct election messages, and courts continue to make decisions with consequences far beyond individual defendants. For many people, the question is no longer simply what happened, but whether institutions are being applied evenly.</w:t>
      </w:r>
      <w:r/>
    </w:p>
    <w:p>
      <w:r/>
      <w:r>
        <w:t>It's a small distinction in wording, but a major one in democracy: scrutiny should follow evidence, not identity or political convenience.</w:t>
      </w:r>
      <w:r/>
    </w:p>
    <w:p>
      <w:pPr>
        <w:pStyle w:val="Heading3"/>
      </w:pPr>
      <w:r>
        <w:t>Source Reference Map</w:t>
      </w:r>
      <w:r/>
    </w:p>
    <w:p>
      <w:r/>
      <w:r>
        <w:rPr>
          <w:b/>
        </w:rPr>
        <w:t>Story idea inspired by:</w:t>
      </w:r>
      <w:r>
        <w:t xml:space="preserve"> </w:t>
      </w:r>
      <w:hyperlink r:id="rId12">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Paragraph 7: </w:t>
      </w:r>
      <w:hyperlink r:id="rId10">
        <w:r>
          <w:rPr>
            <w:color w:val="0000EE"/>
            <w:u w:val="single"/>
          </w:rPr>
          <w:t>[4]</w:t>
        </w:r>
      </w:hyperlink>
      <w:r>
        <w:t xml:space="preserve">, </w:t>
      </w:r>
      <w:hyperlink r:id="rId11">
        <w:r>
          <w:rPr>
            <w:color w:val="0000EE"/>
            <w:u w:val="single"/>
          </w:rPr>
          <w:t>[5]</w:t>
        </w:r>
      </w:hyperlink>
      <w:r>
        <w:t xml:space="preserve">- Paragraph 8: </w:t>
      </w:r>
      <w:hyperlink r:id="rId10">
        <w:r>
          <w:rPr>
            <w:color w:val="0000EE"/>
            <w:u w:val="single"/>
          </w:rPr>
          <w:t>[4]</w:t>
        </w:r>
      </w:hyperlink>
      <w:r>
        <w:t xml:space="preserve">, </w:t>
      </w:r>
      <w:hyperlink r:id="rId11">
        <w:r>
          <w:rPr>
            <w:color w:val="0000EE"/>
            <w:u w:val="single"/>
          </w:rPr>
          <w:t>[5]</w:t>
        </w:r>
      </w:hyperlink>
      <w:r>
        <w:t xml:space="preserve">- Paragraph 9: </w:t>
      </w:r>
      <w:hyperlink r:id="rId13">
        <w:r>
          <w:rPr>
            <w:color w:val="0000EE"/>
            <w:u w:val="single"/>
          </w:rPr>
          <w:t>[3]</w:t>
        </w:r>
      </w:hyperlink>
      <w:r>
        <w:t xml:space="preserve">, </w:t>
      </w:r>
      <w:hyperlink r:id="rId14">
        <w:r>
          <w:rPr>
            <w:color w:val="0000EE"/>
            <w:u w:val="single"/>
          </w:rPr>
          <w:t>[6]</w:t>
        </w:r>
      </w:hyperlink>
      <w:r>
        <w:t xml:space="preserve">- Paragraph 10: </w:t>
      </w:r>
      <w:hyperlink r:id="rId13">
        <w:r>
          <w:rPr>
            <w:color w:val="0000EE"/>
            <w:u w:val="single"/>
          </w:rPr>
          <w:t>[3]</w:t>
        </w:r>
      </w:hyperlink>
      <w:r>
        <w:t xml:space="preserve">, </w:t>
      </w:r>
      <w:hyperlink r:id="rId15">
        <w:r>
          <w:rPr>
            <w:color w:val="0000EE"/>
            <w:u w:val="single"/>
          </w:rPr>
          <w:t>[7]</w:t>
        </w:r>
      </w:hyperlink>
      <w:r>
        <w:t xml:space="preserve">- Paragraph 11: </w:t>
      </w:r>
      <w:hyperlink r:id="rId9">
        <w:r>
          <w:rPr>
            <w:color w:val="0000EE"/>
            <w:u w:val="single"/>
          </w:rPr>
          <w:t>[2]</w:t>
        </w:r>
      </w:hyperlink>
      <w:r>
        <w:t xml:space="preserve">- Paragraph 12: </w:t>
      </w:r>
      <w:hyperlink r:id="rId9">
        <w:r>
          <w:rPr>
            <w:color w:val="0000EE"/>
            <w:u w:val="single"/>
          </w:rPr>
          <w:t>[2]</w:t>
        </w:r>
      </w:hyperlink>
      <w:r>
        <w:t xml:space="preserve">- Paragraph 13: </w:t>
      </w:r>
      <w:hyperlink r:id="rId9">
        <w:r>
          <w:rPr>
            <w:color w:val="0000EE"/>
            <w:u w:val="single"/>
          </w:rPr>
          <w:t>[2]</w:t>
        </w:r>
      </w:hyperlink>
      <w:r>
        <w:t xml:space="preserve">- Paragraph 14: </w:t>
      </w:r>
      <w:hyperlink r:id="rId9">
        <w:r>
          <w:rPr>
            <w:color w:val="0000EE"/>
            <w:u w:val="single"/>
          </w:rPr>
          <w:t>[2]</w:t>
        </w:r>
      </w:hyperlink>
      <w:r>
        <w:t xml:space="preserve">- Paragraph 15: </w:t>
      </w:r>
      <w:hyperlink r:id="rId9">
        <w:r>
          <w:rPr>
            <w:color w:val="0000EE"/>
            <w:u w:val="single"/>
          </w:rPr>
          <w:t>[2]</w:t>
        </w:r>
      </w:hyperlink>
      <w:r>
        <w:t xml:space="preserve">- Paragraph 16: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12">
        <w:r>
          <w:rPr>
            <w:color w:val="0000EE"/>
            <w:u w:val="single"/>
          </w:rPr>
          <w:t>https://www.studyorecap.com/p/lgbti-derneklerine-ailem-guvende</w:t>
        </w:r>
      </w:hyperlink>
      <w:r>
        <w:t xml:space="preserve"> - Please view link - unable to able to access data</w:t>
      </w:r>
      <w:r/>
    </w:p>
    <w:p>
      <w:pPr>
        <w:pStyle w:val="ListNumber"/>
        <w:spacing w:line="240" w:lineRule="auto"/>
        <w:ind w:left="720"/>
      </w:pPr>
      <w:r/>
      <w:hyperlink r:id="rId9">
        <w:r>
          <w:rPr>
            <w:color w:val="0000EE"/>
            <w:u w:val="single"/>
          </w:rPr>
          <w:t>https://apnews.com/article/c782f5318613126fe072d29133e6bf5d</w:t>
        </w:r>
      </w:hyperlink>
      <w:r>
        <w:t xml:space="preserve"> - Turkish authorities have intensified their crackdown on LGBTQ+ and HIV support organisations, conducting coordinated raids across major cities including Istanbul, Ankara, and Izmir. The operation, named 'Ailem Güvende', resulted in the detention of numerous individuals, searches of association offices, and the blocking of organisational websites. Justice Minister Akin Gurlek stated that the investigation involves 162 suspects, nine associations, and 13 businesses, citing concerns over alleged foreign funding and criminal activities. Critics, such as the Human Rights Association, have condemned the raids as politically motivated attacks on civil society under the guise of protecting public order. The Turkish government's actions have escalated anti-LGBTQ+ rhetoric, including the longstanding ban on Istanbul Pride since 2015 and the recent denial of docking rights to an LGBTQ+ cruise ship. Despite the decriminalisation of homosexuality in the Ottoman era, contemporary Turkey continues to experience significant discrimination against LGBTQ+ individuals. (</w:t>
      </w:r>
      <w:hyperlink r:id="rId16">
        <w:r>
          <w:rPr>
            <w:color w:val="0000EE"/>
            <w:u w:val="single"/>
          </w:rPr>
          <w:t>apnews.com</w:t>
        </w:r>
      </w:hyperlink>
      <w:r>
        <w:t>)</w:t>
      </w:r>
      <w:r/>
    </w:p>
    <w:p>
      <w:pPr>
        <w:pStyle w:val="ListNumber"/>
        <w:spacing w:line="240" w:lineRule="auto"/>
        <w:ind w:left="720"/>
      </w:pPr>
      <w:r/>
      <w:hyperlink r:id="rId13">
        <w:r>
          <w:rPr>
            <w:color w:val="0000EE"/>
            <w:u w:val="single"/>
          </w:rPr>
          <w:t>https://www.haberler.com/haberler/dem-parti-imrali-heyeti-abdullah-ocalanla-gorustu-20111524-haberi/</w:t>
        </w:r>
      </w:hyperlink>
      <w:r>
        <w:t xml:space="preserve"> - The DEM Party's Imrali delegation, consisting of Pervin Buldan, Mithat Sancar, and Faik Özgür Erol, visited Abdullah Öcalan, the leader of the PKK, on Imrali Island. The meeting lasted approximately three hours, and the delegation departed the island afterward. An announcement regarding the meeting is expected to be made the following day. This visit occurred during a critical week when the framework law for a 'Terror-Free Turkey' process was anticipated to be presented to the Turkish Grand National Assembly. (</w:t>
      </w:r>
      <w:hyperlink r:id="rId17">
        <w:r>
          <w:rPr>
            <w:color w:val="0000EE"/>
            <w:u w:val="single"/>
          </w:rPr>
          <w:t>haberler.com</w:t>
        </w:r>
      </w:hyperlink>
      <w:r>
        <w:t>)</w:t>
      </w:r>
      <w:r/>
    </w:p>
    <w:p>
      <w:pPr>
        <w:pStyle w:val="ListNumber"/>
        <w:spacing w:line="240" w:lineRule="auto"/>
        <w:ind w:left="720"/>
      </w:pPr>
      <w:r/>
      <w:hyperlink r:id="rId10">
        <w:r>
          <w:rPr>
            <w:color w:val="0000EE"/>
            <w:u w:val="single"/>
          </w:rPr>
          <w:t>https://tr.euronews.com/2025/04/21/dem-parti-imrali-heyeti-abdullah-ocalan-ile-gorusmek-uzere-imraliya-gitti</w:t>
        </w:r>
      </w:hyperlink>
      <w:r>
        <w:t xml:space="preserve"> - The DEM Party's Imrali delegation, comprising Pervin Buldan and Faik Özgür Erol, travelled to Imrali Island to meet with PKK leader Abdullah Öcalan. This visit followed Öcalan's call for the PKK to dissolve and end its armed struggle, marking a significant political shift after over 40 years of conflict with the Turkish state. The message was delivered to a pro-Kurdish party delegation and publicly read in Istanbul, raising hopes for peace. Öcalan argued that the foundational reasons for the PKK's existence had diminished due to improvements in freedoms in Turkey. However, doubts remain about whether the entire organisation, including its armed forces in various countries, will comply with the order. Some PKK military leaders, such as Murat Karayilan, express scepticism. The Turkish government, led by Recep Tayyip Erdoğan, may support this process in search of parliamentary alliances to reform the Constitution, although in a more authoritarian and repressive context towards the Kurdish movement. Analysts warn that while the PKK has been militarily defeated, the actual scope of this peace process and concessions to Kurdish nationalism are yet to be defined. (</w:t>
      </w:r>
      <w:hyperlink r:id="rId18">
        <w:r>
          <w:rPr>
            <w:color w:val="0000EE"/>
            <w:u w:val="single"/>
          </w:rPr>
          <w:t>elpais.com</w:t>
        </w:r>
      </w:hyperlink>
      <w:r>
        <w:t>)</w:t>
      </w:r>
      <w:r/>
    </w:p>
    <w:p>
      <w:pPr>
        <w:pStyle w:val="ListNumber"/>
        <w:spacing w:line="240" w:lineRule="auto"/>
        <w:ind w:left="720"/>
      </w:pPr>
      <w:r/>
      <w:hyperlink r:id="rId11">
        <w:r>
          <w:rPr>
            <w:color w:val="0000EE"/>
            <w:u w:val="single"/>
          </w:rPr>
          <w:t>https://www.dw.com/tr/dem-parti-heyeti-ikinci-kez-imral%C4%B1ya-gitti/a-71367650</w:t>
        </w:r>
      </w:hyperlink>
      <w:r>
        <w:t xml:space="preserve"> - The DEM Party delegation, consisting of Pervin Buldan and Sırrı Süreyya Önder, visited Imrali Island for the second time to meet with PKK leader Abdullah Öcalan. The meeting lasted approximately four hours. Following the first meeting, the delegation had engaged with political parties in the Turkish Grand National Assembly and politicians in prison. MHP leader Devlet Bahçeli had previously suggested Öcalan come to the Assembly to call for the PKK to lay down arms, prompting the DEM Party delegation to request a meeting with Öcalan. After the first meeting, the DEM Party delegation stated that Öcalan was 'ready to make the call' and expressed optimism about the process. (</w:t>
      </w:r>
      <w:hyperlink r:id="rId19">
        <w:r>
          <w:rPr>
            <w:color w:val="0000EE"/>
            <w:u w:val="single"/>
          </w:rPr>
          <w:t>dw.com</w:t>
        </w:r>
      </w:hyperlink>
      <w:r>
        <w:t>)</w:t>
      </w:r>
      <w:r/>
    </w:p>
    <w:p>
      <w:pPr>
        <w:pStyle w:val="ListNumber"/>
        <w:spacing w:line="240" w:lineRule="auto"/>
        <w:ind w:left="720"/>
      </w:pPr>
      <w:r/>
      <w:hyperlink r:id="rId14">
        <w:r>
          <w:rPr>
            <w:color w:val="0000EE"/>
            <w:u w:val="single"/>
          </w:rPr>
          <w:t>https://www.dunya.com/gundem/dem-parti-heyeti-imraliya-gitti-haberi-791601</w:t>
        </w:r>
      </w:hyperlink>
      <w:r>
        <w:t xml:space="preserve"> - The DEM Party delegation, including Pervin Buldan, Mithat Sancar, and lawyer Faik Özgür Erol, visited Imrali Island to meet with PKK leader Abdullah Öcalan. The delegation is expected to inform Öcalan about the activities of the National Solidarity, Brotherhood, and Democracy Commission established in the Assembly. Öcalan is anticipated to provide messages regarding the disarmament process during the meeting. The last visit to Imrali was on 25 July, where the delegation had a meeting lasting approximately 3.5 hours. (</w:t>
      </w:r>
      <w:hyperlink r:id="rId20">
        <w:r>
          <w:rPr>
            <w:color w:val="0000EE"/>
            <w:u w:val="single"/>
          </w:rPr>
          <w:t>dunya.com</w:t>
        </w:r>
      </w:hyperlink>
      <w:r>
        <w:t>)</w:t>
      </w:r>
      <w:r/>
    </w:p>
    <w:p>
      <w:pPr>
        <w:pStyle w:val="ListNumber"/>
        <w:spacing w:line="240" w:lineRule="auto"/>
        <w:ind w:left="720"/>
      </w:pPr>
      <w:r/>
      <w:hyperlink r:id="rId15">
        <w:r>
          <w:rPr>
            <w:color w:val="0000EE"/>
            <w:u w:val="single"/>
          </w:rPr>
          <w:t>https://www.sozcu.com.tr/dem-parti-imrali-heyeti-ocalan-ile-gorusuyor-p284852</w:t>
        </w:r>
      </w:hyperlink>
      <w:r>
        <w:t xml:space="preserve"> - The DEM Party's Imrali delegation, consisting of Pervin Buldan, Mithat Sancar, and Faik Özgür Erol, visited PKK leader Abdullah Öcalan on Imrali Island. The meeting concluded with the delegation departing the island. An announcement regarding the meeting is expected to be made the following day. This visit marked the 12th meeting between the DEM Party delegation and Öcalan. (</w:t>
      </w:r>
      <w:hyperlink r:id="rId21">
        <w:r>
          <w:rPr>
            <w:color w:val="0000EE"/>
            <w:u w:val="single"/>
          </w:rPr>
          <w:t>sozcu.com.tr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pnews.com/article/c782f5318613126fe072d29133e6bf5d" TargetMode="External"/><Relationship Id="rId10" Type="http://schemas.openxmlformats.org/officeDocument/2006/relationships/hyperlink" Target="https://tr.euronews.com/2025/04/21/dem-parti-imrali-heyeti-abdullah-ocalan-ile-gorusmek-uzere-imraliya-gitti" TargetMode="External"/><Relationship Id="rId11" Type="http://schemas.openxmlformats.org/officeDocument/2006/relationships/hyperlink" Target="https://www.dw.com/tr/dem-parti-heyeti-ikinci-kez-imral%C4%B1ya-gitti/a-71367650" TargetMode="External"/><Relationship Id="rId12" Type="http://schemas.openxmlformats.org/officeDocument/2006/relationships/hyperlink" Target="https://www.studyorecap.com/p/lgbti-derneklerine-ailem-guvende" TargetMode="External"/><Relationship Id="rId13" Type="http://schemas.openxmlformats.org/officeDocument/2006/relationships/hyperlink" Target="https://www.haberler.com/haberler/dem-parti-imrali-heyeti-abdullah-ocalanla-gorustu-20111524-haberi/" TargetMode="External"/><Relationship Id="rId14" Type="http://schemas.openxmlformats.org/officeDocument/2006/relationships/hyperlink" Target="https://www.dunya.com/gundem/dem-parti-heyeti-imraliya-gitti-haberi-791601" TargetMode="External"/><Relationship Id="rId15" Type="http://schemas.openxmlformats.org/officeDocument/2006/relationships/hyperlink" Target="https://www.sozcu.com.tr/dem-parti-imrali-heyeti-ocalan-ile-gorusuyor-p284852" TargetMode="External"/><Relationship Id="rId16" Type="http://schemas.openxmlformats.org/officeDocument/2006/relationships/hyperlink" Target="https://apnews.com/article/c782f5318613126fe072d29133e6bf5d?utm_source=openai" TargetMode="External"/><Relationship Id="rId17" Type="http://schemas.openxmlformats.org/officeDocument/2006/relationships/hyperlink" Target="https://www.haberler.com/haberler/dem-parti-imrali-heyeti-abdullah-ocalanla-gorustu-20111524-haberi/?utm_source=openai" TargetMode="External"/><Relationship Id="rId18" Type="http://schemas.openxmlformats.org/officeDocument/2006/relationships/hyperlink" Target="https://elpais.com/internacional/2025-02-27/el-lider-del-pkk-kurdo-ordena-su-disolucion-en-un-historico-llamamiento-al-fin-de-la-lucha-armada.html?utm_source=openai" TargetMode="External"/><Relationship Id="rId19" Type="http://schemas.openxmlformats.org/officeDocument/2006/relationships/hyperlink" Target="https://www.dw.com/tr/dem-parti-heyeti-ikinci-kez-i%CC%87mral%C4%B1ya-gitti/a-71367650?utm_source=openai" TargetMode="External"/><Relationship Id="rId20" Type="http://schemas.openxmlformats.org/officeDocument/2006/relationships/hyperlink" Target="https://www.dunya.com/gundem/dem-parti-heyeti-imraliya-gitti-haberi-791601?utm_source=openai" TargetMode="External"/><Relationship Id="rId21" Type="http://schemas.openxmlformats.org/officeDocument/2006/relationships/hyperlink" Target="https://www.sozcu.com.tr/dem-parti-imrali-heyeti-ocalan-ile-gorusuyor-p28485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