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Pennsylvania Midterm Candidate Q&amp;As Bring LGBTQ Voters Closer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Pennsylvania voters are getting a sharper way to compare candidates ahead of the 2026 general election. A Pittsburgh-based LGBTQ publication is reviving its political Q&amp;A series, offering roughly 12 questions to candidates across the state who support reproductive choice and full LGBTQ+ equality.</w:t>
      </w:r>
      <w:r/>
    </w:p>
    <w:p>
      <w:pPr>
        <w:pStyle w:val="Heading2"/>
      </w:pPr>
      <w:r>
        <w:t>Essential Takeaways</w:t>
      </w:r>
      <w:r/>
      <w:r/>
    </w:p>
    <w:p>
      <w:pPr>
        <w:pStyle w:val="ListBullet"/>
        <w:spacing w:line="240" w:lineRule="auto"/>
        <w:ind w:left="720"/>
      </w:pPr>
      <w:r/>
      <w:r>
        <w:rPr>
          <w:b/>
        </w:rPr>
        <w:t>The series is returning:</w:t>
      </w:r>
      <w:r>
        <w:t xml:space="preserve"> The publication has revived its political Q&amp;A format after a decade.</w:t>
      </w:r>
      <w:r/>
    </w:p>
    <w:p>
      <w:pPr>
        <w:pStyle w:val="ListBullet"/>
        <w:spacing w:line="240" w:lineRule="auto"/>
        <w:ind w:left="720"/>
      </w:pPr>
      <w:r/>
      <w:r>
        <w:rPr>
          <w:b/>
        </w:rPr>
        <w:t>Candidates statewide can apply:</w:t>
      </w:r>
      <w:r>
        <w:t xml:space="preserve"> The invitation covers races for the Pennsylvania House, Senate, Congress and other elected offices.</w:t>
      </w:r>
      <w:r/>
    </w:p>
    <w:p>
      <w:pPr>
        <w:pStyle w:val="ListBullet"/>
        <w:spacing w:line="240" w:lineRule="auto"/>
        <w:ind w:left="720"/>
      </w:pPr>
      <w:r/>
      <w:r>
        <w:rPr>
          <w:b/>
        </w:rPr>
        <w:t>The format is shorter:</w:t>
      </w:r>
      <w:r>
        <w:t xml:space="preserve"> Each interview will contain about 12 questions, with a small number tailored to the campaign.</w:t>
      </w:r>
      <w:r/>
    </w:p>
    <w:p>
      <w:pPr>
        <w:pStyle w:val="ListBullet"/>
        <w:spacing w:line="240" w:lineRule="auto"/>
        <w:ind w:left="720"/>
      </w:pPr>
      <w:r/>
      <w:r>
        <w:rPr>
          <w:b/>
        </w:rPr>
        <w:t>The focus is clear:</w:t>
      </w:r>
      <w:r>
        <w:t xml:space="preserve"> Topics include LGBTQ+ rights, election integrity, Democratic unity and protecting trans children.</w:t>
      </w:r>
      <w:r/>
    </w:p>
    <w:p>
      <w:pPr>
        <w:pStyle w:val="ListBullet"/>
        <w:spacing w:line="240" w:lineRule="auto"/>
        <w:ind w:left="720"/>
      </w:pPr>
      <w:r/>
      <w:r>
        <w:rPr>
          <w:b/>
        </w:rPr>
        <w:t>Voters still need official tools:</w:t>
      </w:r>
      <w:r>
        <w:t xml:space="preserve"> Pennsylvania's election resources and independent voter guides can help readers check registration, districts and ballot details.</w:t>
      </w:r>
      <w:r/>
      <w:r/>
    </w:p>
    <w:p>
      <w:pPr>
        <w:pStyle w:val="Heading2"/>
      </w:pPr>
      <w:r>
        <w:t>A shorter Q&amp;A, but a sharper political test</w:t>
      </w:r>
      <w:r/>
    </w:p>
    <w:p>
      <w:r/>
      <w:r>
        <w:t>Political coverage can sometimes feel like a wall of slogans. This revived series aims to cut through that fog with a more focused format, asking candidates to explain where they stand on issues that matter to LGBTQ+ voters and their allies.</w:t>
      </w:r>
      <w:r/>
    </w:p>
    <w:p>
      <w:r/>
      <w:r>
        <w:t>The publication says the new version will be smaller and more streamlined than earlier editions, with around 12 questions. That should make the interviews easier to read while still giving candidates enough room to show whether their campaign language matches their record and priorities.</w:t>
      </w:r>
      <w:r/>
    </w:p>
    <w:p>
      <w:r/>
      <w:r>
        <w:t>The timing matters, too. Pennsylvania's 2026 general election will bring a fresh round of contests across the state, and the Department of State has been expanding voter education efforts ahead of the vote. Clear, accessible candidate answers can sit usefully alongside those official resources.</w:t>
      </w:r>
      <w:r/>
    </w:p>
    <w:p>
      <w:pPr>
        <w:pStyle w:val="Heading2"/>
      </w:pPr>
      <w:r>
        <w:t>Who can take part across Pennsylvania?</w:t>
      </w:r>
      <w:r/>
    </w:p>
    <w:p>
      <w:r/>
      <w:r>
        <w:t>The invitation is open to anyone running for elected office in Pennsylvania, not just candidates based in Pittsburgh. That could include state legislative hopefuls, congressional candidates and contenders for other offices, giving voters outside the region a chance to hear directly from people on their own ballot.</w:t>
      </w:r>
      <w:r/>
    </w:p>
    <w:p>
      <w:r/>
      <w:r>
        <w:t>Candidates must support abortion rights and full equality for LGBTQ+ people. It's an openly values-led approach rather than a neutral directory, and that transparency is helpful: readers know what kind of political conversation they're entering before they start reading.</w:t>
      </w:r>
      <w:r/>
    </w:p>
    <w:p>
      <w:r/>
      <w:r>
        <w:t>For voters, the practical benefit is reach. A candidate may not appear in local headlines every day, but their decisions can still affect schools, healthcare, civil rights and public safety. BallotReady and Pennsylvania's official voting resources can help confirm which races and candidates apply to each voter.</w:t>
      </w:r>
      <w:r/>
    </w:p>
    <w:p>
      <w:pPr>
        <w:pStyle w:val="Heading2"/>
      </w:pPr>
      <w:r>
        <w:t>The questions go beyond campaign slogans</w:t>
      </w:r>
      <w:r/>
    </w:p>
    <w:p>
      <w:r/>
      <w:r>
        <w:t>The planned questions are designed to test familiarity with LGBTQ+ concerns, election administration and party leadership, while also addressing specific local priorities. One highlighted issue is the potential importance of Pennsylvania House District 12, which the publication describes as significant for LGBTQ+ voters.</w:t>
      </w:r>
      <w:r/>
    </w:p>
    <w:p>
      <w:r/>
      <w:r>
        <w:t>That combination of broad and local questions is sensible. A candidate can say they support equality in general terms, but voters also need to know how they understand legislation, representation and the mechanics of governing. The quieter details often tell you more than the polished launch video.</w:t>
      </w:r>
      <w:r/>
    </w:p>
    <w:p>
      <w:r/>
      <w:r>
        <w:t>Election integrity is another area where specifics matter. Rather than relying on social media claims, voters should compare candidate answers with guidance from the Pennsylvania Department of State and established voting information services. A confident tone isn't a substitute for a workable plan.</w:t>
      </w:r>
      <w:r/>
    </w:p>
    <w:p>
      <w:pPr>
        <w:pStyle w:val="Heading2"/>
      </w:pPr>
      <w:r>
        <w:t>Why candidates may want the extra exposure</w:t>
      </w:r>
      <w:r/>
    </w:p>
    <w:p>
      <w:r/>
      <w:r>
        <w:t>The publication says its combined audience across platforms has reached about 300,000 people. For candidates, particularly those running in crowded or less familiar races, that offers a direct route to progressive voters and LGBTQ+ allies who may be paying close attention but haven't yet settled on a choice.</w:t>
      </w:r>
      <w:r/>
    </w:p>
    <w:p>
      <w:r/>
      <w:r>
        <w:t>It also creates a public archive. Candidates aren't simply making a fleeting appearance at a rally; their answers can be revisited, shared and compared with later decisions. That can be uncomfortable for campaigns, but it's exactly why written responses are useful to voters.</w:t>
      </w:r>
      <w:r/>
    </w:p>
    <w:p>
      <w:r/>
      <w:r>
        <w:t>Previous participants include prominent Pennsylvania Democratic figures, and the series is inviting former contributors to return. A growing archive can give readers a sense of consistency over time, which is often more revealing than a single election-season promise.</w:t>
      </w:r>
      <w:r/>
    </w:p>
    <w:p>
      <w:pPr>
        <w:pStyle w:val="Heading2"/>
      </w:pPr>
      <w:r>
        <w:t>How voters can use the answers wisely</w:t>
      </w:r>
      <w:r/>
    </w:p>
    <w:p>
      <w:r/>
      <w:r>
        <w:t>Treat the Q&amp;As as one part of the research, not the whole ballot box. Start by checking your registration, polling details and district through Pennsylvania's official voter resources. Then compare each candidate's responses with their public record, endorsements and policy information.</w:t>
      </w:r>
      <w:r/>
    </w:p>
    <w:p>
      <w:r/>
      <w:r>
        <w:t>It's also worth watching for what isn't answered. Does a candidate offer concrete examples? Do they explain how they'd work with others? Are they addressing the responsibilities of the office they're seeking, rather than simply repeating national talking points?</w:t>
      </w:r>
      <w:r/>
    </w:p>
    <w:p>
      <w:r/>
      <w:r>
        <w:t>For candidates interested in participating, the publication asks them to make contact by email. Responses are expected to be published in the order they're returned, so early participation could mean earlier visibility.</w:t>
      </w:r>
      <w:r/>
    </w:p>
    <w:p>
      <w:r/>
      <w:r>
        <w:t>A focused candidate questionnaire won't solve every problem in Pennsylvania politics, but it can make the choices feel less abstract. For voters who want to know not just what candidates promise, but whom they intend to protect, that's a worthwhile contribution.</w:t>
      </w:r>
      <w:r/>
    </w:p>
    <w:p>
      <w:r/>
      <w:r>
        <w:t>Read the answers alongside official election information and choose the voices that earn your trust.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[4]</w:t>
        </w:r>
      </w:hyperlink>
      <w:r>
        <w:t xml:space="preserve">- Paragraph 2: </w:t>
      </w:r>
      <w:hyperlink r:id="rId9">
        <w:r>
          <w:rPr>
            <w:color w:val="0000EE"/>
            <w:u w:val="single"/>
          </w:rPr>
          <w:t>[2]</w:t>
        </w:r>
      </w:hyperlink>
      <w:r>
        <w:t xml:space="preserve">, </w:t>
      </w:r>
      <w:hyperlink r:id="rId10">
        <w:r>
          <w:rPr>
            <w:color w:val="0000EE"/>
            <w:u w:val="single"/>
          </w:rPr>
          <w:t>[3]</w:t>
        </w:r>
      </w:hyperlink>
      <w:r>
        <w:t xml:space="preserve">- Paragraph 3: </w:t>
      </w:r>
      <w:hyperlink r:id="rId10">
        <w:r>
          <w:rPr>
            <w:color w:val="0000EE"/>
            <w:u w:val="single"/>
          </w:rPr>
          <w:t>[3]</w:t>
        </w:r>
      </w:hyperlink>
      <w:r>
        <w:t xml:space="preserve">, </w:t>
      </w:r>
      <w:hyperlink r:id="rId12">
        <w:r>
          <w:rPr>
            <w:color w:val="0000EE"/>
            <w:u w:val="single"/>
          </w:rPr>
          <w:t>[6]</w:t>
        </w:r>
      </w:hyperlink>
      <w:r>
        <w:t xml:space="preserve">- Paragraph 4: </w:t>
      </w:r>
      <w:hyperlink r:id="rId9">
        <w:r>
          <w:rPr>
            <w:color w:val="0000EE"/>
            <w:u w:val="single"/>
          </w:rPr>
          <w:t>[2]</w:t>
        </w:r>
      </w:hyperlink>
      <w:r>
        <w:t xml:space="preserve">, </w:t>
      </w:r>
      <w:hyperlink r:id="rId13">
        <w:r>
          <w:rPr>
            <w:color w:val="0000EE"/>
            <w:u w:val="single"/>
          </w:rPr>
          <w:t>[5]</w:t>
        </w:r>
      </w:hyperlink>
      <w:r>
        <w:t xml:space="preserve">- Paragraph 5: </w:t>
      </w:r>
      <w:hyperlink r:id="rId9">
        <w:r>
          <w:rPr>
            <w:color w:val="0000EE"/>
            <w:u w:val="single"/>
          </w:rPr>
          <w:t>[2]</w:t>
        </w:r>
      </w:hyperlink>
      <w:r>
        <w:t xml:space="preserve">, </w:t>
      </w:r>
      <w:hyperlink r:id="rId11">
        <w:r>
          <w:rPr>
            <w:color w:val="0000EE"/>
            <w:u w:val="single"/>
          </w:rPr>
          <w:t>[4]</w:t>
        </w:r>
      </w:hyperlink>
      <w:r>
        <w:t xml:space="preserve">- Paragraph 6: </w:t>
      </w:r>
      <w:hyperlink r:id="rId9">
        <w:r>
          <w:rPr>
            <w:color w:val="0000EE"/>
            <w:u w:val="single"/>
          </w:rPr>
          <w:t>[2]</w:t>
        </w:r>
      </w:hyperlink>
      <w:r>
        <w:t xml:space="preserve">, </w:t>
      </w:r>
      <w:hyperlink r:id="rId13">
        <w:r>
          <w:rPr>
            <w:color w:val="0000EE"/>
            <w:u w:val="single"/>
          </w:rPr>
          <w:t>[5]</w:t>
        </w:r>
      </w:hyperlink>
      <w:r>
        <w:t xml:space="preserve">- Paragraph 7: </w:t>
      </w:r>
      <w:hyperlink r:id="rId9">
        <w:r>
          <w:rPr>
            <w:color w:val="0000EE"/>
            <w:u w:val="single"/>
          </w:rPr>
          <w:t>[2]</w:t>
        </w:r>
      </w:hyperlink>
      <w:r>
        <w:t xml:space="preserve">, </w:t>
      </w:r>
      <w:hyperlink r:id="rId10">
        <w:r>
          <w:rPr>
            <w:color w:val="0000EE"/>
            <w:u w:val="single"/>
          </w:rPr>
          <w:t>[3]</w:t>
        </w:r>
      </w:hyperlink>
      <w:r>
        <w:t xml:space="preserve">- Paragraph 8: </w:t>
      </w:r>
      <w:hyperlink r:id="rId10">
        <w:r>
          <w:rPr>
            <w:color w:val="0000EE"/>
            <w:u w:val="single"/>
          </w:rPr>
          <w:t>[3]</w:t>
        </w:r>
      </w:hyperlink>
      <w:r>
        <w:t xml:space="preserve">, </w:t>
      </w:r>
      <w:hyperlink r:id="rId12">
        <w:r>
          <w:rPr>
            <w:color w:val="0000EE"/>
            <w:u w:val="single"/>
          </w:rPr>
          <w:t>[6]</w:t>
        </w:r>
      </w:hyperlink>
      <w:r>
        <w:t xml:space="preserve">- Paragraph 9: </w:t>
      </w:r>
      <w:hyperlink r:id="rId9">
        <w:r>
          <w:rPr>
            <w:color w:val="0000EE"/>
            <w:u w:val="single"/>
          </w:rPr>
          <w:t>[2]</w:t>
        </w:r>
      </w:hyperlink>
      <w:r>
        <w:t xml:space="preserve">, </w:t>
      </w:r>
      <w:hyperlink r:id="rId11">
        <w:r>
          <w:rPr>
            <w:color w:val="0000EE"/>
            <w:u w:val="single"/>
          </w:rPr>
          <w:t>[4]</w:t>
        </w:r>
      </w:hyperlink>
      <w:r>
        <w:t xml:space="preserve">- Paragraph 10: </w:t>
      </w:r>
      <w:hyperlink r:id="rId9">
        <w:r>
          <w:rPr>
            <w:color w:val="0000EE"/>
            <w:u w:val="single"/>
          </w:rPr>
          <w:t>[2]</w:t>
        </w:r>
      </w:hyperlink>
      <w:r>
        <w:t xml:space="preserve">, </w:t>
      </w:r>
      <w:hyperlink r:id="rId13">
        <w:r>
          <w:rPr>
            <w:color w:val="0000EE"/>
            <w:u w:val="single"/>
          </w:rPr>
          <w:t>[5]</w:t>
        </w:r>
      </w:hyperlink>
      <w:r>
        <w:t xml:space="preserve">- Paragraph 11: </w:t>
      </w:r>
      <w:hyperlink r:id="rId12">
        <w:r>
          <w:rPr>
            <w:color w:val="0000EE"/>
            <w:u w:val="single"/>
          </w:rPr>
          <w:t>[6]</w:t>
        </w:r>
      </w:hyperlink>
      <w:r>
        <w:t xml:space="preserve">, </w:t>
      </w:r>
      <w:hyperlink r:id="rId10">
        <w:r>
          <w:rPr>
            <w:color w:val="0000EE"/>
            <w:u w:val="single"/>
          </w:rPr>
          <w:t>[3]</w:t>
        </w:r>
      </w:hyperlink>
      <w:r>
        <w:t xml:space="preserve">- Paragraph 12: </w:t>
      </w:r>
      <w:hyperlink r:id="rId10">
        <w:r>
          <w:rPr>
            <w:color w:val="0000EE"/>
            <w:u w:val="single"/>
          </w:rPr>
          <w:t>[3]</w:t>
        </w:r>
      </w:hyperlink>
      <w:r>
        <w:t xml:space="preserve">, </w:t>
      </w:r>
      <w:hyperlink r:id="rId13">
        <w:r>
          <w:rPr>
            <w:color w:val="0000EE"/>
            <w:u w:val="single"/>
          </w:rPr>
          <w:t>[5]</w:t>
        </w:r>
      </w:hyperlink>
      <w:r>
        <w:t xml:space="preserve">- Paragraph 13: </w:t>
      </w:r>
      <w:hyperlink r:id="rId9">
        <w:r>
          <w:rPr>
            <w:color w:val="0000EE"/>
            <w:u w:val="single"/>
          </w:rPr>
          <w:t>[2]</w:t>
        </w:r>
      </w:hyperlink>
      <w:r>
        <w:t xml:space="preserve">, </w:t>
      </w:r>
      <w:hyperlink r:id="rId11">
        <w:r>
          <w:rPr>
            <w:color w:val="0000EE"/>
            <w:u w:val="single"/>
          </w:rPr>
          <w:t>[4]</w:t>
        </w:r>
      </w:hyperlink>
      <w:r>
        <w:t xml:space="preserve">- Paragraph 14: </w:t>
      </w:r>
      <w:hyperlink r:id="rId9">
        <w:r>
          <w:rPr>
            <w:color w:val="0000EE"/>
            <w:u w:val="single"/>
          </w:rPr>
          <w:t>[2]</w:t>
        </w:r>
      </w:hyperlink>
      <w:r>
        <w:t xml:space="preserve">, </w:t>
      </w:r>
      <w:hyperlink r:id="rId10">
        <w:r>
          <w:rPr>
            <w:color w:val="0000EE"/>
            <w:u w:val="single"/>
          </w:rPr>
          <w:t>[3]</w:t>
        </w:r>
      </w:hyperlink>
      <w:r>
        <w:t xml:space="preserve">- Paragraph 15: </w:t>
      </w:r>
      <w:hyperlink r:id="rId10">
        <w:r>
          <w:rPr>
            <w:color w:val="0000EE"/>
            <w:u w:val="single"/>
          </w:rPr>
          <w:t>[3]</w:t>
        </w:r>
      </w:hyperlink>
      <w:r>
        <w:t xml:space="preserve">, </w:t>
      </w:r>
      <w:hyperlink r:id="rId12">
        <w:r>
          <w:rPr>
            <w:color w:val="0000EE"/>
            <w:u w:val="single"/>
          </w:rPr>
          <w:t>[6]</w:t>
        </w:r>
      </w:hyperlink>
      <w:r>
        <w:t xml:space="preserve">- Paragraph 16: </w:t>
      </w:r>
      <w:hyperlink r:id="rId13">
        <w:r>
          <w:rPr>
            <w:color w:val="0000EE"/>
            <w:u w:val="single"/>
          </w:rPr>
          <w:t>[5]</w:t>
        </w:r>
      </w:hyperlink>
      <w:r>
        <w:t xml:space="preserve">, </w:t>
      </w:r>
      <w:hyperlink r:id="rId12">
        <w:r>
          <w:rPr>
            <w:color w:val="0000EE"/>
            <w:u w:val="single"/>
          </w:rPr>
          <w:t>[6]</w:t>
        </w:r>
      </w:hyperlink>
      <w:r>
        <w:t xml:space="preserve">- Paragraph 17: </w:t>
      </w:r>
      <w:hyperlink r:id="rId9">
        <w:r>
          <w:rPr>
            <w:color w:val="0000EE"/>
            <w:u w:val="single"/>
          </w:rPr>
          <w:t>[2]</w:t>
        </w:r>
      </w:hyperlink>
      <w:r>
        <w:t xml:space="preserve">, </w:t>
      </w:r>
      <w:hyperlink r:id="rId11">
        <w:r>
          <w:rPr>
            <w:color w:val="0000EE"/>
            <w:u w:val="single"/>
          </w:rPr>
          <w:t>[4]</w:t>
        </w:r>
      </w:hyperlink>
      <w:r>
        <w:t xml:space="preserve">- Paragraph 18: </w:t>
      </w:r>
      <w:hyperlink r:id="rId9">
        <w:r>
          <w:rPr>
            <w:color w:val="0000EE"/>
            <w:u w:val="single"/>
          </w:rPr>
          <w:t>[2]</w:t>
        </w:r>
      </w:hyperlink>
      <w:r>
        <w:t xml:space="preserve">, </w:t>
      </w:r>
      <w:hyperlink r:id="rId10">
        <w:r>
          <w:rPr>
            <w:color w:val="0000EE"/>
            <w:u w:val="single"/>
          </w:rPr>
          <w:t>[3]</w:t>
        </w:r>
      </w:hyperlink>
      <w:r>
        <w:t xml:space="preserve">- Paragraph 19: </w:t>
      </w:r>
      <w:hyperlink r:id="rId10">
        <w:r>
          <w:rPr>
            <w:color w:val="0000EE"/>
            <w:u w:val="single"/>
          </w:rPr>
          <w:t>[3]</w:t>
        </w:r>
      </w:hyperlink>
      <w:r>
        <w:t xml:space="preserve">, </w:t>
      </w:r>
      <w:hyperlink r:id="rId12">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https://www.pghlesbian.com/2026/09/now-we-bring-back-the-political-qa-for-the-midterms/?utm_source=rss&amp;utm_medium=rss&amp;utm_campaign=now-we-bring-back-the-political-qa-for-the-midterms</w:t>
        </w:r>
      </w:hyperlink>
      <w:r>
        <w:t xml:space="preserve"> - Please view link - unable to able to access data</w:t>
      </w:r>
      <w:r/>
    </w:p>
    <w:p>
      <w:pPr>
        <w:pStyle w:val="ListNumber"/>
        <w:spacing w:line="240" w:lineRule="auto"/>
        <w:ind w:left="720"/>
      </w:pPr>
      <w:r/>
      <w:hyperlink r:id="rId9">
        <w:r>
          <w:rPr>
            <w:color w:val="0000EE"/>
            <w:u w:val="single"/>
          </w:rPr>
          <w:t>https://www.pghlesbian.com/2026/09/now-we-bring-back-the-political-qa-for-the-midterms/?utm_source=rss&amp;utm_medium=rss&amp;utm_campaign=now-we-bring-back-the-political-qa-for-the-midterms</w:t>
        </w:r>
      </w:hyperlink>
      <w:r>
        <w:t xml:space="preserve"> - The article announces the return of the Political Q&amp;A series for the 2026 Pennsylvania General Election, inviting all pro-choice and LGBTQ+ affirming candidates to participate. The Q&amp;A comprises approximately 12 questions, focusing on topics such as LGBTQ+ concerns, election integrity, Democratic leadership, unity issues, and the importance of flipping Pennsylvania's House District 12. The author encourages candidates from various offices, including the State House, State Senate, and Congress, to engage, highlighting the platform's substantial following of 300,000 across all platforms, which offers significant exposure to progressive, LGBTQ+ voters and allies.</w:t>
      </w:r>
      <w:r/>
    </w:p>
    <w:p>
      <w:pPr>
        <w:pStyle w:val="ListNumber"/>
        <w:spacing w:line="240" w:lineRule="auto"/>
        <w:ind w:left="720"/>
      </w:pPr>
      <w:r/>
      <w:hyperlink r:id="rId10">
        <w:r>
          <w:rPr>
            <w:color w:val="0000EE"/>
            <w:u w:val="single"/>
          </w:rPr>
          <w:t>https://www.pa.gov/agencies/dos/newsroom/voter-education-efforts-2026-general-election</w:t>
        </w:r>
      </w:hyperlink>
      <w:r>
        <w:t xml:space="preserve"> - On September 10, 2026, Pennsylvania Secretary of the Commonwealth Al Schmidt announced a voter education initiative ahead of the November 3 general election. The initiative aims to inform Pennsylvanians about key election dates, deadlines, and voting options. Notably, some counties began mailing ballots to voters this week. The Department of State emphasizes providing clear, nonpartisan information to ensure eligible citizens can participate effectively in the democratic process.</w:t>
      </w:r>
      <w:r/>
    </w:p>
    <w:p>
      <w:pPr>
        <w:pStyle w:val="ListNumber"/>
        <w:spacing w:line="240" w:lineRule="auto"/>
        <w:ind w:left="720"/>
      </w:pPr>
      <w:r/>
      <w:hyperlink r:id="rId11">
        <w:r>
          <w:rPr>
            <w:color w:val="0000EE"/>
            <w:u w:val="single"/>
          </w:rPr>
          <w:t>https://www.representpa.org/</w:t>
        </w:r>
      </w:hyperlink>
      <w:r>
        <w:t xml:space="preserve"> - Represent PA is a Pennsylvania-based organization dedicated to empowering pro-choice Democratic women running for the General Assembly. The group invests early and strategically in these candidates, aiming to hold and expand the Democratic majority in the State House and flip the State Senate from Republican to Democratic control in the 2026 elections. Their focus includes supporting strong incumbents and first-time candidates who align with progressive, pro-access priorities and show potential to win their districts.</w:t>
      </w:r>
      <w:r/>
    </w:p>
    <w:p>
      <w:pPr>
        <w:pStyle w:val="ListNumber"/>
        <w:spacing w:line="240" w:lineRule="auto"/>
        <w:ind w:left="720"/>
      </w:pPr>
      <w:r/>
      <w:hyperlink r:id="rId13">
        <w:r>
          <w:rPr>
            <w:color w:val="0000EE"/>
            <w:u w:val="single"/>
          </w:rPr>
          <w:t>https://www.ballotready.org/us/pennsylvania</w:t>
        </w:r>
      </w:hyperlink>
      <w:r>
        <w:t xml:space="preserve"> - BallotReady provides a comprehensive voter guide for Pennsylvania's upcoming general election on November 3, 2026. The guide includes information on over 247 positions up for election, ranging from federal positions like the U.S. House of Representatives to state offices such as the Pennsylvania House of Representatives. Voters can enter their address to view personalized ballots, check voter registration status, and research every candidate and measure on the ballot, ensuring informed participation in the electoral process.</w:t>
      </w:r>
      <w:r/>
    </w:p>
    <w:p>
      <w:pPr>
        <w:pStyle w:val="ListNumber"/>
        <w:spacing w:line="240" w:lineRule="auto"/>
        <w:ind w:left="720"/>
      </w:pPr>
      <w:r/>
      <w:hyperlink r:id="rId12">
        <w:r>
          <w:rPr>
            <w:color w:val="0000EE"/>
            <w:u w:val="single"/>
          </w:rPr>
          <w:t>https://www.pa.gov/agencies/vote/resources/ready-to-vote-toolkit</w:t>
        </w:r>
      </w:hyperlink>
      <w:r>
        <w:t xml:space="preserve"> - The Pennsylvania Department of State offers a 'Ready to Vote Toolkit' to assist voters in preparing for the 2026 general election. The toolkit provides essential information, including registration deadlines, mail-in ballot application procedures, and guidelines for returning mail ballots. It emphasizes the importance of voter education and participation, aiming to ensure that all eligible Pennsylvanians are equipped with the necessary resources to cast their votes effectively in the upcoming election.</w:t>
      </w:r>
      <w:r/>
    </w:p>
    <w:p>
      <w:pPr>
        <w:pStyle w:val="ListNumber"/>
        <w:spacing w:line="240" w:lineRule="auto"/>
        <w:ind w:left="720"/>
      </w:pPr>
      <w:r/>
      <w:hyperlink r:id="rId14">
        <w:r>
          <w:rPr>
            <w:color w:val="0000EE"/>
            <w:u w:val="single"/>
          </w:rPr>
          <w:t>https://www.axios.com/local/pittsburgh/2026/08/18/cranberry-special-election-midterm-signal</w:t>
        </w:r>
      </w:hyperlink>
      <w:r>
        <w:t xml:space="preserve"> - A special election in Pennsylvania's state House District 12, covering areas like Cranberry, Mars, and Jackson Township in Butler County, is viewed as a potential indicator for the 2026 midterms. Democrat Brandon Dukes faces Republican Scott Timko in a district traditionally leaning Republican. Democrats are optimistic about flipping the seat, citing favorable demographics such as population growth, high education levels, and median household incomes over $100,000, which may influence the district's political landscape in the upcoming elections.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pghlesbian.com/2026/09/now-we-bring-back-the-political-qa-for-the-midterms/?utm_source=rss&amp;utm_medium=rss&amp;utm_campaign=now-we-bring-back-the-political-qa-for-the-midterms" TargetMode="External"/><Relationship Id="rId10" Type="http://schemas.openxmlformats.org/officeDocument/2006/relationships/hyperlink" Target="https://www.pa.gov/agencies/dos/newsroom/voter-education-efforts-2026-general-election" TargetMode="External"/><Relationship Id="rId11" Type="http://schemas.openxmlformats.org/officeDocument/2006/relationships/hyperlink" Target="https://www.representpa.org/" TargetMode="External"/><Relationship Id="rId12" Type="http://schemas.openxmlformats.org/officeDocument/2006/relationships/hyperlink" Target="https://www.pa.gov/agencies/vote/resources/ready-to-vote-toolkit" TargetMode="External"/><Relationship Id="rId13" Type="http://schemas.openxmlformats.org/officeDocument/2006/relationships/hyperlink" Target="https://www.ballotready.org/us/pennsylvania" TargetMode="External"/><Relationship Id="rId14" Type="http://schemas.openxmlformats.org/officeDocument/2006/relationships/hyperlink" Target="https://www.axios.com/local/pittsburgh/2026/08/18/cranberry-special-election-midterm-signa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