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Estate Planning Steps to Protect Your Chosen Family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people are reviewing wills, healthcare directives and beneficiary choices to make sure partners, children and chosen family are protected. The need is especially important when legal defaults may favour relatives or spouses, rather than the people who actually provide care, support and love.</w:t>
      </w:r>
      <w:r/>
    </w:p>
    <w:p>
      <w:pPr>
        <w:pStyle w:val="Heading2"/>
      </w:pPr>
      <w:r>
        <w:t>Essential Takeaways</w:t>
      </w:r>
      <w:r/>
      <w:r/>
    </w:p>
    <w:p>
      <w:pPr>
        <w:pStyle w:val="ListBullet"/>
        <w:spacing w:line="240" w:lineRule="auto"/>
        <w:ind w:left="720"/>
      </w:pPr>
      <w:r/>
      <w:r>
        <w:rPr>
          <w:b/>
        </w:rPr>
        <w:t>Default rules can miss your family:</w:t>
      </w:r>
      <w:r>
        <w:t xml:space="preserve"> Without a valid plan, state law may decide who inherits, makes medical decisions or cares for children.</w:t>
      </w:r>
      <w:r/>
    </w:p>
    <w:p>
      <w:pPr>
        <w:pStyle w:val="ListBullet"/>
        <w:spacing w:line="240" w:lineRule="auto"/>
        <w:ind w:left="720"/>
      </w:pPr>
      <w:r/>
      <w:r>
        <w:rPr>
          <w:b/>
        </w:rPr>
        <w:t>A will is only one piece:</w:t>
      </w:r>
      <w:r>
        <w:t xml:space="preserve"> Healthcare directives, powers of attorney, trusts and beneficiary forms each cover different situations.</w:t>
      </w:r>
      <w:r/>
    </w:p>
    <w:p>
      <w:pPr>
        <w:pStyle w:val="ListBullet"/>
        <w:spacing w:line="240" w:lineRule="auto"/>
        <w:ind w:left="720"/>
      </w:pPr>
      <w:r/>
      <w:r>
        <w:rPr>
          <w:b/>
        </w:rPr>
        <w:t>Chosen family needs written protection:</w:t>
      </w:r>
      <w:r>
        <w:t xml:space="preserve"> Close friends and unmarried partners may otherwise have limited legal authority.</w:t>
      </w:r>
      <w:r/>
    </w:p>
    <w:p>
      <w:pPr>
        <w:pStyle w:val="ListBullet"/>
        <w:spacing w:line="240" w:lineRule="auto"/>
        <w:ind w:left="720"/>
      </w:pPr>
      <w:r/>
      <w:r>
        <w:rPr>
          <w:b/>
        </w:rPr>
        <w:t>Beneficiary forms need regular checks:</w:t>
      </w:r>
      <w:r>
        <w:t xml:space="preserve"> Life insurance and pensions can pass according to their named beneficiaries, even when a will says something different.</w:t>
      </w:r>
      <w:r/>
    </w:p>
    <w:p>
      <w:pPr>
        <w:pStyle w:val="ListBullet"/>
        <w:spacing w:line="240" w:lineRule="auto"/>
        <w:ind w:left="720"/>
      </w:pPr>
      <w:r/>
      <w:r>
        <w:rPr>
          <w:b/>
        </w:rPr>
        <w:t>Life changes should trigger a review:</w:t>
      </w:r>
      <w:r>
        <w:t xml:space="preserve"> Marriage, separation, adoption, relocation or a legal name change can all affect an estate plan.</w:t>
      </w:r>
      <w:r/>
      <w:r/>
    </w:p>
    <w:p>
      <w:pPr>
        <w:pStyle w:val="Heading2"/>
      </w:pPr>
      <w:r>
        <w:t>Why LGBTQ+ estate planning needs a closer look</w:t>
      </w:r>
      <w:r/>
    </w:p>
    <w:p>
      <w:r/>
      <w:r>
        <w:t>Estate planning is often treated as paperwork for later life, but its real purpose is much more immediate. It gives you a say over who receives your money, who speaks for you in a medical crisis and who looks after children if you're unable to do so. For LGBTQ+ people, that control can be particularly important when a family structure doesn't fit traditional legal assumptions.</w:t>
      </w:r>
      <w:r/>
    </w:p>
    <w:p>
      <w:r/>
      <w:r>
        <w:t>According to FindLaw, unmarried partners and close friends may not automatically receive inheritance rights or authority in a hospital setting. That can create a painful gap between the people someone considers family and the people the law recognises first.</w:t>
      </w:r>
      <w:r/>
    </w:p>
    <w:p>
      <w:r/>
      <w:r>
        <w:t>The issue isn't simply about wealth. A modest estate, a beloved pet, personal belongings or digital accounts can all become sources of conflict when instructions are unclear. A clear plan can spare loved ones from having to guess during an already difficult time.</w:t>
      </w:r>
      <w:r/>
    </w:p>
    <w:p>
      <w:pPr>
        <w:pStyle w:val="Heading2"/>
      </w:pPr>
      <w:r>
        <w:t>Start with the core documents</w:t>
      </w:r>
      <w:r/>
    </w:p>
    <w:p>
      <w:r/>
      <w:r>
        <w:t>A will sets out who should inherit and can name guardians for minor children. It also appoints the person responsible for handling the estate, often called an executor or personal representative. For parents whose families were formed through adoption, surrogacy or assisted reproduction, precise documentation can be particularly valuable.</w:t>
      </w:r>
      <w:r/>
    </w:p>
    <w:p>
      <w:r/>
      <w:r>
        <w:t>An advance healthcare directive names the person who can make medical decisions if you can't make them yourself. Justia notes that this document can also record treatment preferences and other wishes, depending on the law where you live.</w:t>
      </w:r>
      <w:r/>
    </w:p>
    <w:p>
      <w:r/>
      <w:r>
        <w:t>A financial power of attorney covers decisions during your lifetime, such as managing money or dealing with property. The role carries significant authority, so choose someone dependable and review the document if your circumstances or relationships change.</w:t>
      </w:r>
      <w:r/>
    </w:p>
    <w:p>
      <w:pPr>
        <w:pStyle w:val="Heading2"/>
      </w:pPr>
      <w:r>
        <w:t>Chosen family shouldn't be left to chance</w:t>
      </w:r>
      <w:r/>
    </w:p>
    <w:p>
      <w:r/>
      <w:r>
        <w:t>Many LGBTQ+ people rely on friends and community members who are family in every meaningful sense. Yet, without written instructions, those relationships may not carry the same legal weight as marriage or blood ties.</w:t>
      </w:r>
      <w:r/>
    </w:p>
    <w:p>
      <w:r/>
      <w:r>
        <w:t>That matters in practical moments. A hospital may look to a legally recognised relative, while an unmarried partner could struggle to access information or make decisions. Financial institutions may also require formal authority before allowing someone else to act.</w:t>
      </w:r>
      <w:r/>
    </w:p>
    <w:p>
      <w:r/>
      <w:r>
        <w:t>Naming your chosen family in the relevant documents helps turn personal trust into legal protection. It's a simple distinction, but one that can make a frightening situation feel far less powerless.</w:t>
      </w:r>
      <w:r/>
    </w:p>
    <w:p>
      <w:pPr>
        <w:pStyle w:val="Heading2"/>
      </w:pPr>
      <w:r>
        <w:t>Beneficiary forms can override your expectations</w:t>
      </w:r>
      <w:r/>
    </w:p>
    <w:p>
      <w:r/>
      <w:r>
        <w:t>Retirement accounts and life insurance policies commonly pass through beneficiary designations rather than through a will. Kiplinger advises checking these nominations carefully, because an old form can direct money to an ex-partner or another person even after relationships have changed.</w:t>
      </w:r>
      <w:r/>
    </w:p>
    <w:p>
      <w:r/>
      <w:r>
        <w:t>This is one of the easiest details to overlook. Updating a will doesn't automatically update a pension or insurance policy, so the documents need to be checked separately. A quick list of accounts, providers and named beneficiaries can reveal gaps before they become expensive problems.</w:t>
      </w:r>
      <w:r/>
    </w:p>
    <w:p>
      <w:r/>
      <w:r>
        <w:t>Financial advisers for LGBTQ+ clients also stress the value of coordinating beneficiary choices with the wider plan. For example, leaving everything to a current partner may have different tax and inheritance consequences from dividing assets between a partner, children and a trust.</w:t>
      </w:r>
      <w:r/>
    </w:p>
    <w:p>
      <w:pPr>
        <w:pStyle w:val="Heading2"/>
      </w:pPr>
      <w:r>
        <w:t>When should you review your estate plan?</w:t>
      </w:r>
      <w:r/>
    </w:p>
    <w:p>
      <w:r/>
      <w:r>
        <w:t>There isn't a single perfect moment, but a review every year or two is a sensible habit. Kiplinger identifies major life events, including marriage, divorce, the arrival of a child, a change in finances or a move, as strong reasons to revisit the documents.</w:t>
      </w:r>
      <w:r/>
    </w:p>
    <w:p>
      <w:r/>
      <w:r>
        <w:t>Relocating across state lines deserves particular attention. Rules around wills, healthcare decisions and powers of attorney can vary, so a document prepared in one state may need checking after a move.</w:t>
      </w:r>
      <w:r/>
    </w:p>
    <w:p>
      <w:r/>
      <w:r>
        <w:t>A legal name or gender change is another useful prompt. So is the death of someone named in your plan. Keeping old instructions in place can leave the wrong person in charge or create confusion about who should inherit.</w:t>
      </w:r>
      <w:r/>
    </w:p>
    <w:p>
      <w:pPr>
        <w:pStyle w:val="Heading2"/>
      </w:pPr>
      <w:r>
        <w:t>A complete plan is better than a perfect-sounding will</w:t>
      </w:r>
      <w:r/>
    </w:p>
    <w:p>
      <w:r/>
      <w:r>
        <w:t>Trusts can help manage assets, provide for a partner, protect children from a previous relationship or set rules for how an inheritance is used. They aren't necessary for everyone, but they can be useful where family arrangements, disability planning or tax concerns make a basic will insufficient.</w:t>
      </w:r>
      <w:r/>
    </w:p>
    <w:p>
      <w:r/>
      <w:r>
        <w:t>A practical first step is to gather existing wills, insurance details, pension information, property records and account statements. Then check whether the same people appear consistently across your documents. A solicitor familiar with LGBTQ+ estate planning can help identify conflicts and explain the rules in your jurisdiction.</w:t>
      </w:r>
      <w:r/>
    </w:p>
    <w:p>
      <w:r/>
      <w:r>
        <w:t>As Aequitas Financial Planning observes, effective planning is about more than distributing assets. It's about ensuring the people you trust can act for you, and that your wishes remain visible when you can't speak for yourself.</w:t>
      </w:r>
      <w:r/>
    </w:p>
    <w:p>
      <w:r/>
      <w:r>
        <w:t>A little paperwork may not feel romantic, but it can be one of the clearest ways to care for the family you've built.</w:t>
      </w:r>
      <w:r/>
    </w:p>
    <w:p>
      <w:r/>
      <w:r>
        <w:t>Make your plan reflect the people who matter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5">
        <w:r>
          <w:rPr>
            <w:color w:val="0000EE"/>
            <w:u w:val="single"/>
          </w:rPr>
          <w:t>[3]</w:t>
        </w:r>
      </w:hyperlink>
      <w:r>
        <w:t xml:space="preserve">, </w:t>
      </w:r>
      <w:hyperlink r:id="rId13">
        <w:r>
          <w:rPr>
            <w:color w:val="0000EE"/>
            <w:u w:val="single"/>
          </w:rPr>
          <w:t>[6]</w:t>
        </w:r>
      </w:hyperlink>
      <w:r>
        <w:t xml:space="preserve">- Paragraph 10: </w:t>
      </w:r>
      <w:hyperlink r:id="rId15">
        <w:r>
          <w:rPr>
            <w:color w:val="0000EE"/>
            <w:u w:val="single"/>
          </w:rPr>
          <w:t>[3]</w:t>
        </w:r>
      </w:hyperlink>
      <w:r>
        <w:t xml:space="preserve">, </w:t>
      </w:r>
      <w:hyperlink r:id="rId12">
        <w:r>
          <w:rPr>
            <w:color w:val="0000EE"/>
            <w:u w:val="single"/>
          </w:rPr>
          <w:t>[5]</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5">
        <w:r>
          <w:rPr>
            <w:color w:val="0000EE"/>
            <w:u w:val="single"/>
          </w:rPr>
          <w:t>[3]</w:t>
        </w:r>
      </w:hyperlink>
      <w:r>
        <w:t xml:space="preserve">, </w:t>
      </w:r>
      <w:hyperlink r:id="rId13">
        <w:r>
          <w:rPr>
            <w:color w:val="0000EE"/>
            <w:u w:val="single"/>
          </w:rPr>
          <w:t>[6]</w:t>
        </w:r>
      </w:hyperlink>
      <w:r>
        <w:t xml:space="preserve">- Paragraph 16: </w:t>
      </w:r>
      <w:hyperlink r:id="rId12">
        <w:r>
          <w:rPr>
            <w:color w:val="0000EE"/>
            <w:u w:val="single"/>
          </w:rPr>
          <w:t>[5]</w:t>
        </w:r>
      </w:hyperlink>
      <w:r>
        <w:t xml:space="preserve">, </w:t>
      </w:r>
      <w:hyperlink r:id="rId14">
        <w:r>
          <w:rPr>
            <w:color w:val="0000EE"/>
            <w:u w:val="single"/>
          </w:rPr>
          <w:t>[7]</w:t>
        </w:r>
      </w:hyperlink>
      <w:r>
        <w:t xml:space="preserve">- Paragraph 17: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https://ctvoice.com/2026/09/14/estate-planning-for-lgbtq-people-pullman-comley-attorneys-at-law/</w:t>
        </w:r>
      </w:hyperlink>
      <w:r>
        <w:t xml:space="preserve"> - Please view link - unable to able to access data</w:t>
      </w:r>
      <w:r/>
    </w:p>
    <w:p>
      <w:pPr>
        <w:pStyle w:val="ListNumber"/>
        <w:spacing w:line="240" w:lineRule="auto"/>
        <w:ind w:left="720"/>
      </w:pPr>
      <w:r/>
      <w:hyperlink r:id="rId10">
        <w:r>
          <w:rPr>
            <w:color w:val="0000EE"/>
            <w:u w:val="single"/>
          </w:rPr>
          <w:t>https://www.findlaw.com/lgbtq-law/lgbtq-older-adult/advance-planning-advocacy-tools-and-estate-planning-basics-for-l.html</w:t>
        </w:r>
      </w:hyperlink>
      <w:r>
        <w:t xml:space="preserve"> - This article discusses the importance of comprehensive estate planning for LGBTQ+ older adults, emphasising the need to ensure medical, financial, and end-of-life wishes are honoured. It highlights that without a proper plan, state laws will determine who makes decisions on one's behalf and who inherits property, which may not align with personal wishes, especially when partners or chosen family lack automatic legal authority through legal marriage.</w:t>
      </w:r>
      <w:r/>
    </w:p>
    <w:p>
      <w:pPr>
        <w:pStyle w:val="ListNumber"/>
        <w:spacing w:line="240" w:lineRule="auto"/>
        <w:ind w:left="720"/>
      </w:pPr>
      <w:r/>
      <w:hyperlink r:id="rId15">
        <w:r>
          <w:rPr>
            <w:color w:val="0000EE"/>
            <w:u w:val="single"/>
          </w:rPr>
          <w:t>https://www.kiplinger.com/retirement/estate-planning/choose-a-beneficiary-for-your-estate-plan</w:t>
        </w:r>
      </w:hyperlink>
      <w:r>
        <w:t xml:space="preserve"> - This article outlines seven common mistakes to avoid when naming beneficiaries in estate planning, such as failing to name a beneficiary, not updating designations after life changes, and neglecting to list contingent beneficiaries. It emphasises the importance of reviewing and updating beneficiary designations regularly to ensure assets are distributed according to one's wishes and to prevent legal complications.</w:t>
      </w:r>
      <w:r/>
    </w:p>
    <w:p>
      <w:pPr>
        <w:pStyle w:val="ListNumber"/>
        <w:spacing w:line="240" w:lineRule="auto"/>
        <w:ind w:left="720"/>
      </w:pPr>
      <w:r/>
      <w:hyperlink r:id="rId11">
        <w:r>
          <w:rPr>
            <w:color w:val="0000EE"/>
            <w:u w:val="single"/>
          </w:rPr>
          <w:t>https://www.justia.com/lgbtq/estate-planning/</w:t>
        </w:r>
      </w:hyperlink>
      <w:r>
        <w:t xml:space="preserve"> - This resource provides an overview of estate planning legal issues for LGBTQ+ individuals, covering topics such as wills, trusts, healthcare directives, and financial powers of attorney. It explains how same-sex married couples now have access to certain estate planning tools that were previously limited, and discusses the importance of these tools in ensuring that assets are distributed according to one's wishes.</w:t>
      </w:r>
      <w:r/>
    </w:p>
    <w:p>
      <w:pPr>
        <w:pStyle w:val="ListNumber"/>
        <w:spacing w:line="240" w:lineRule="auto"/>
        <w:ind w:left="720"/>
      </w:pPr>
      <w:r/>
      <w:hyperlink r:id="rId12">
        <w:r>
          <w:rPr>
            <w:color w:val="0000EE"/>
            <w:u w:val="single"/>
          </w:rPr>
          <w:t>https://www.kiplinger.com/personal-finance/the-basics-of-estate-planning</w:t>
        </w:r>
      </w:hyperlink>
      <w:r>
        <w:t xml:space="preserve"> - This article provides a comprehensive overview of estate planning essentials, including the importance of having up-to-date legal documents to avoid complications for heirs. It discusses key components such as wills, revocable living trusts, powers of attorney for healthcare and finances, living wills, and digital powers of attorney, and emphasises the need to keep beneficiary designations current to ensure assets are distributed according to one's wishes.</w:t>
      </w:r>
      <w:r/>
    </w:p>
    <w:p>
      <w:pPr>
        <w:pStyle w:val="ListNumber"/>
        <w:spacing w:line="240" w:lineRule="auto"/>
        <w:ind w:left="720"/>
      </w:pPr>
      <w:r/>
      <w:hyperlink r:id="rId13">
        <w:r>
          <w:rPr>
            <w:color w:val="0000EE"/>
            <w:u w:val="single"/>
          </w:rPr>
          <w:t>https://www.financial-advisors-for-lgbtq.com/guides/lgbtq-beneficiary-designations/</w:t>
        </w:r>
      </w:hyperlink>
      <w:r>
        <w:t xml:space="preserve"> - This guide focuses on the importance of beneficiary designations in estate planning for LGBTQ+ households, highlighting common mistakes and providing strategies to ensure assets are distributed according to one's wishes. It discusses the significance of reviewing and updating beneficiary forms regularly and the potential consequences of neglecting this aspect of estate planning.</w:t>
      </w:r>
      <w:r/>
    </w:p>
    <w:p>
      <w:pPr>
        <w:pStyle w:val="ListNumber"/>
        <w:spacing w:line="240" w:lineRule="auto"/>
        <w:ind w:left="720"/>
      </w:pPr>
      <w:r/>
      <w:hyperlink r:id="rId14">
        <w:r>
          <w:rPr>
            <w:color w:val="0000EE"/>
            <w:u w:val="single"/>
          </w:rPr>
          <w:t>https://www.aequitasfp.com/lgbtq-estate-planning</w:t>
        </w:r>
      </w:hyperlink>
      <w:r>
        <w:t xml:space="preserve"> - This resource offers insights into LGBTQ+ estate planning, emphasising the need for specific documents such as healthcare powers of attorney, advance directives with HIPAA releases, durable financial powers of attorney, wills, and current beneficiary designations. It discusses how state laws, default beneficiary rules, and biological-family overrides can impact LGBTQ+ couples and chosen families, and the importance of coordinating financial and legal aspects to protect loved ones.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tvoice.com/2026/09/14/estate-planning-for-lgbtq-people-pullman-comley-attorneys-at-law/" TargetMode="External"/><Relationship Id="rId10" Type="http://schemas.openxmlformats.org/officeDocument/2006/relationships/hyperlink" Target="https://www.findlaw.com/lgbtq-law/lgbtq-older-adult/advance-planning-advocacy-tools-and-estate-planning-basics-for-l.html" TargetMode="External"/><Relationship Id="rId11" Type="http://schemas.openxmlformats.org/officeDocument/2006/relationships/hyperlink" Target="https://www.justia.com/lgbtq/estate-planning/" TargetMode="External"/><Relationship Id="rId12" Type="http://schemas.openxmlformats.org/officeDocument/2006/relationships/hyperlink" Target="https://www.kiplinger.com/personal-finance/the-basics-of-estate-planning" TargetMode="External"/><Relationship Id="rId13" Type="http://schemas.openxmlformats.org/officeDocument/2006/relationships/hyperlink" Target="https://www.financial-advisors-for-lgbtq.com/guides/lgbtq-beneficiary-designations/" TargetMode="External"/><Relationship Id="rId14" Type="http://schemas.openxmlformats.org/officeDocument/2006/relationships/hyperlink" Target="https://www.aequitasfp.com/lgbtq-estate-planning" TargetMode="External"/><Relationship Id="rId15" Type="http://schemas.openxmlformats.org/officeDocument/2006/relationships/hyperlink" Target="https://www.kiplinger.com/retirement/estate-planning/choose-a-beneficiary-for-your-estate-pl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