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 Rights Crackdown Draws Fresh Condemnation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and political activists in Turkey are challenging a series of detentions, searches and online restrictions targeting LGBT organisations, advocates and digital publishers. The controversy centres on the “Ailem Güvende” operation, which critics say frames equality and visibility as security threats, while diverting attention from violence, discrimination and impunity.</w:t>
      </w:r>
      <w:r/>
    </w:p>
    <w:p>
      <w:pPr>
        <w:pStyle w:val="Heading2"/>
      </w:pPr>
      <w:r>
        <w:t>Essential Takeaways</w:t>
      </w:r>
      <w:r/>
      <w:r/>
    </w:p>
    <w:p>
      <w:pPr>
        <w:pStyle w:val="ListBullet"/>
        <w:spacing w:line="240" w:lineRule="auto"/>
        <w:ind w:left="720"/>
      </w:pPr>
      <w:r/>
      <w:r>
        <w:rPr>
          <w:b/>
        </w:rPr>
        <w:t>Who is objecting:</w:t>
      </w:r>
      <w:r>
        <w:t xml:space="preserve"> DEM Party’s Women’s Assembly has condemned the reported operations and called for detainees to be released.</w:t>
      </w:r>
      <w:r/>
    </w:p>
    <w:p>
      <w:pPr>
        <w:pStyle w:val="ListBullet"/>
        <w:spacing w:line="240" w:lineRule="auto"/>
        <w:ind w:left="720"/>
      </w:pPr>
      <w:r/>
      <w:r>
        <w:rPr>
          <w:b/>
        </w:rPr>
        <w:t>Who was targeted:</w:t>
      </w:r>
      <w:r>
        <w:t xml:space="preserve"> LGBT organisations, rights defenders, women’s groups and digital media platforms were among those affected.</w:t>
      </w:r>
      <w:r/>
    </w:p>
    <w:p>
      <w:pPr>
        <w:pStyle w:val="ListBullet"/>
        <w:spacing w:line="240" w:lineRule="auto"/>
        <w:ind w:left="720"/>
      </w:pPr>
      <w:r/>
      <w:r>
        <w:rPr>
          <w:b/>
        </w:rPr>
        <w:t>The central argument:</w:t>
      </w:r>
      <w:r>
        <w:t xml:space="preserve"> Critics say public safety depends on equality, justice and protection from violence, not censorship or intimidation.</w:t>
      </w:r>
      <w:r/>
    </w:p>
    <w:p>
      <w:pPr>
        <w:pStyle w:val="ListBullet"/>
        <w:spacing w:line="240" w:lineRule="auto"/>
        <w:ind w:left="720"/>
      </w:pPr>
      <w:r/>
      <w:r>
        <w:rPr>
          <w:b/>
        </w:rPr>
        <w:t>Why it matters online:</w:t>
      </w:r>
      <w:r>
        <w:t xml:space="preserve"> Access restrictions can make it harder for campaigners and journalists to organise, report and reach the public.</w:t>
      </w:r>
      <w:r/>
    </w:p>
    <w:p>
      <w:pPr>
        <w:pStyle w:val="ListBullet"/>
        <w:spacing w:line="240" w:lineRule="auto"/>
        <w:ind w:left="720"/>
      </w:pPr>
      <w:r/>
      <w:r>
        <w:rPr>
          <w:b/>
        </w:rPr>
        <w:t>The wider concern:</w:t>
      </w:r>
      <w:r>
        <w:t xml:space="preserve"> Activists fear the pressure could weaken freedom of association and public debate in Turkey.</w:t>
      </w:r>
      <w:r/>
      <w:r/>
    </w:p>
    <w:p>
      <w:pPr>
        <w:pStyle w:val="Heading2"/>
      </w:pPr>
      <w:r>
        <w:t>A security operation under scrutiny</w:t>
      </w:r>
      <w:r/>
    </w:p>
    <w:p>
      <w:r/>
      <w:r>
        <w:t>The strongest reaction has focused on the language used to describe the operation. DEM Party’s Women’s Assembly says the “Ailem Güvende” label, which translates roughly as “My Family Is Safe”, presents social control as protection and risks casting LGBT people and their supporters as dangers.</w:t>
      </w:r>
      <w:r/>
    </w:p>
    <w:p>
      <w:r/>
      <w:r>
        <w:t xml:space="preserve">The group argues that families aren't automatically safe simply because they fit a traditional model. According to the statement reported by Son Dakika, women continue to face violence and killings inside homes that are often treated as inherently secure. That contrast gives the dispute a sharp, uncomfortable edge. </w:t>
      </w:r>
      <w:hyperlink r:id="rId9">
        <w:r>
          <w:rPr>
            <w:color w:val="0000EE"/>
            <w:u w:val="single"/>
          </w:rPr>
          <w:t>[2]</w:t>
        </w:r>
      </w:hyperlink>
      <w:r/>
    </w:p>
    <w:p>
      <w:r/>
      <w:r>
        <w:t xml:space="preserve">The criticism also comes as Turkish authorities face repeated scrutiny over actions involving opposition figures, civil society groups and independent media. Duvar English reported separately on police raids at a DEM Party office in Istanbul and the detention of two district co-chairs, adding to concerns about pressure on political organising. </w:t>
      </w:r>
      <w:hyperlink r:id="rId10">
        <w:r>
          <w:rPr>
            <w:color w:val="0000EE"/>
            <w:u w:val="single"/>
          </w:rPr>
          <w:t>[3]</w:t>
        </w:r>
      </w:hyperlink>
      <w:r/>
    </w:p>
    <w:p>
      <w:pPr>
        <w:pStyle w:val="Heading2"/>
      </w:pPr>
      <w:r>
        <w:t>Why LGBT organisations and advocates are pushing back</w:t>
      </w:r>
      <w:r/>
    </w:p>
    <w:p>
      <w:r/>
      <w:r>
        <w:t>For campaigners, the issue isn't only the detentions themselves. Searches, confiscations and access blocks can disrupt everyday work, from legal support and crisis referrals to public education and emergency communication.</w:t>
      </w:r>
      <w:r/>
    </w:p>
    <w:p>
      <w:r/>
      <w:r>
        <w:t xml:space="preserve">A report by Kisa Dalga said accounts linked to LGBT associations and women's organisations faced access restrictions on national security grounds. That sort of measure can feel abstract from the outside, but for a small advocacy group it may mean supporters can't find information, volunteers lose contact channels and urgent guidance becomes harder to share. </w:t>
      </w:r>
      <w:hyperlink r:id="rId11">
        <w:r>
          <w:rPr>
            <w:color w:val="0000EE"/>
            <w:u w:val="single"/>
          </w:rPr>
          <w:t>[6]</w:t>
        </w:r>
      </w:hyperlink>
      <w:r/>
    </w:p>
    <w:p>
      <w:r/>
      <w:r>
        <w:t>Women's rights and LGBT rights groups often work in overlapping spaces because both deal with violence, discrimination and unequal access to justice. Restricting one part of that network can therefore have effects well beyond the original target, particularly for people already reluctant to seek help.</w:t>
      </w:r>
      <w:r/>
    </w:p>
    <w:p>
      <w:pPr>
        <w:pStyle w:val="Heading2"/>
      </w:pPr>
      <w:r>
        <w:t>The wider pattern of raids and restrictions</w:t>
      </w:r>
      <w:r/>
    </w:p>
    <w:p>
      <w:r/>
      <w:r>
        <w:t xml:space="preserve">The reported operation sits within a broader landscape of searches and detentions involving legal, political and media actors. Aydinlik reported on a police operation involving lawyers, with searches at dozens of offices and a large number of detention decisions. The details differ from the LGBT-focused case, but the recurring use of raids and investigations has intensified debate about due process and professional independence. </w:t>
      </w:r>
      <w:hyperlink r:id="rId12">
        <w:r>
          <w:rPr>
            <w:color w:val="0000EE"/>
            <w:u w:val="single"/>
          </w:rPr>
          <w:t>[5]</w:t>
        </w:r>
      </w:hyperlink>
      <w:r/>
    </w:p>
    <w:p>
      <w:r/>
      <w:r>
        <w:t>JinNews also reported on pressure affecting LGBT-related activism and public expression. Taken together, these reports point to a familiar tension: authorities may present restrictions as necessary for public order, while civil society groups see them as a way of narrowing the space for dissent.</w:t>
      </w:r>
      <w:r/>
    </w:p>
    <w:p>
      <w:r/>
      <w:r>
        <w:t>That disagreement matters because labels such as national security and family protection carry considerable political weight. They can reassure some members of the public, but they can also make scrutiny more difficult when the underlying evidence and legal reasoning aren't clear.</w:t>
      </w:r>
      <w:r/>
    </w:p>
    <w:p>
      <w:pPr>
        <w:pStyle w:val="Heading2"/>
      </w:pPr>
      <w:r>
        <w:t>What this means for digital freedom</w:t>
      </w:r>
      <w:r/>
    </w:p>
    <w:p>
      <w:r/>
      <w:r>
        <w:t>Online restrictions have become a key part of the dispute. Blocking access to a website or social media account doesn't just remove content; it can interrupt fundraising, campaign planning and communication with people seeking support.</w:t>
      </w:r>
      <w:r/>
    </w:p>
    <w:p>
      <w:r/>
      <w:r>
        <w:t xml:space="preserve">Vox Haber reported on developments connected with the operation, while other coverage highlighted the role of digital publishers and advocacy networks. The combined picture suggests that online visibility is now central to rights work, and therefore increasingly vulnerable when authorities invoke security concerns. </w:t>
      </w:r>
      <w:hyperlink r:id="rId13">
        <w:r>
          <w:rPr>
            <w:color w:val="0000EE"/>
            <w:u w:val="single"/>
          </w:rPr>
          <w:t>[4]</w:t>
        </w:r>
      </w:hyperlink>
      <w:r/>
    </w:p>
    <w:p>
      <w:r/>
      <w:r>
        <w:t>For readers trying to follow events, the practical lesson is simple: check several reputable outlets, save important information offline and be cautious with unverified claims shared on social media. In a fast-moving crackdown, rumours travel quickly and corrections often arrive late.</w:t>
      </w:r>
      <w:r/>
    </w:p>
    <w:p>
      <w:pPr>
        <w:pStyle w:val="Heading2"/>
      </w:pPr>
      <w:r>
        <w:t>What happens next?</w:t>
      </w:r>
      <w:r/>
    </w:p>
    <w:p>
      <w:r/>
      <w:r>
        <w:t>DEM Party’s Women’s Assembly says the answer to insecurity isn't silence. Its position is that the state should protect people from violence, discrimination and hate crimes while safeguarding freedom of expression, association and equal treatment.</w:t>
      </w:r>
      <w:r/>
    </w:p>
    <w:p>
      <w:r/>
      <w:r>
        <w:t>The authorities' legal justification and the courts' handling of any resulting cases will be important. Independent reporting, access to lawyers and transparent information about charges will help determine whether these actions are viewed as targeted law enforcement or part of a wider campaign against civil society.</w:t>
      </w:r>
      <w:r/>
    </w:p>
    <w:p>
      <w:r/>
      <w:r>
        <w:t>For many campaigners, the argument is deeply personal. A society feels safer when people can seek help without fear, not when vulnerable communities disappear from public view.</w:t>
      </w:r>
      <w:r/>
    </w:p>
    <w:p>
      <w:r/>
      <w:r>
        <w:t>A fairer public debate starts with protecting people, not silencing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[6]</w:t>
        </w:r>
      </w:hyperlink>
      <w:r>
        <w:t xml:space="preserve">, </w:t>
      </w:r>
      <w:hyperlink r:id="rId14">
        <w:r>
          <w:rPr>
            <w:color w:val="0000EE"/>
            <w:u w:val="single"/>
          </w:rPr>
          <w:t>[7]</w:t>
        </w:r>
      </w:hyperlink>
      <w:r>
        <w:t xml:space="preserve">- Paragraph 4: </w:t>
      </w:r>
      <w:hyperlink r:id="rId12">
        <w:r>
          <w:rPr>
            <w:color w:val="0000EE"/>
            <w:u w:val="single"/>
          </w:rPr>
          <w:t>[5]</w:t>
        </w:r>
      </w:hyperlink>
      <w:r>
        <w:t xml:space="preserve">, </w:t>
      </w:r>
      <w:hyperlink r:id="rId14">
        <w:r>
          <w:rPr>
            <w:color w:val="0000EE"/>
            <w:u w:val="single"/>
          </w:rPr>
          <w:t>[7]</w:t>
        </w:r>
      </w:hyperlink>
      <w:r>
        <w:t xml:space="preserve">- Paragraph 5: </w:t>
      </w:r>
      <w:hyperlink r:id="rId13">
        <w:r>
          <w:rPr>
            <w:color w:val="0000EE"/>
            <w:u w:val="single"/>
          </w:rPr>
          <w:t>[4]</w:t>
        </w:r>
      </w:hyperlink>
      <w:r>
        <w:t xml:space="preserve">, </w:t>
      </w:r>
      <w:hyperlink r:id="rId11">
        <w:r>
          <w:rPr>
            <w:color w:val="0000EE"/>
            <w:u w:val="single"/>
          </w:rPr>
          <w:t>[6]</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3">
        <w:r>
          <w:rPr>
            <w:color w:val="0000EE"/>
            <w:u w:val="single"/>
          </w:rPr>
          <w:t>[4]</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https://www.sondakika.com/guncel/haber-dem-parti-kadin-meclisi-nden-ailem-guvende-operasy-20232901/</w:t>
        </w:r>
      </w:hyperlink>
      <w:r>
        <w:t xml:space="preserve"> - Please view link - unable to able to access data</w:t>
      </w:r>
      <w:r/>
    </w:p>
    <w:p>
      <w:pPr>
        <w:pStyle w:val="ListNumber"/>
        <w:spacing w:line="240" w:lineRule="auto"/>
        <w:ind w:left="720"/>
      </w:pPr>
      <w:r/>
      <w:hyperlink r:id="rId9">
        <w:r>
          <w:rPr>
            <w:color w:val="0000EE"/>
            <w:u w:val="single"/>
          </w:rPr>
          <w:t>https://www.sondakika.com/guncel/haber-dem-parti-kadin-meclisi-nden-ailem-guvende-operasy-20232901/</w:t>
        </w:r>
      </w:hyperlink>
      <w:r>
        <w:t xml:space="preserve"> - The DEM Party Women's Assembly has expressed strong opposition to operations targeting LGBTİ+ associations, human rights defenders, and digital media platforms. They condemned actions such as detentions, searches, confiscations, and access restrictions, stating that the 'Ailem Güvende' operation is an attempt to impose societal control. The Assembly emphasised that true societal security is achieved through equality, freedom, justice, and the protection of the right to life, not through oppression and bans.</w:t>
      </w:r>
      <w:r/>
    </w:p>
    <w:p>
      <w:pPr>
        <w:pStyle w:val="ListNumber"/>
        <w:spacing w:line="240" w:lineRule="auto"/>
        <w:ind w:left="720"/>
      </w:pPr>
      <w:r/>
      <w:hyperlink r:id="rId10">
        <w:r>
          <w:rPr>
            <w:color w:val="0000EE"/>
            <w:u w:val="single"/>
          </w:rPr>
          <w:t>https://www.duvarenglish.com/turkish-police-raid-dem-party-office-detain-two-district-co-chairs-in-istanbul-news-65272</w:t>
        </w:r>
      </w:hyperlink>
      <w:r>
        <w:t xml:space="preserve"> - Turkish police raided the DEM Party's Esenyurt district office in Istanbul, detaining co-chairs Rojda Yılmaz and Abdullah Arınan. The operation was part of an investigation into alleged 'PKK linkages'. The police entered the office without prior notice, breaking down the door, and seized banners during the early morning raid.</w:t>
      </w:r>
      <w:r/>
    </w:p>
    <w:p>
      <w:pPr>
        <w:pStyle w:val="ListNumber"/>
        <w:spacing w:line="240" w:lineRule="auto"/>
        <w:ind w:left="720"/>
      </w:pPr>
      <w:r/>
      <w:hyperlink r:id="rId13">
        <w:r>
          <w:rPr>
            <w:color w:val="0000EE"/>
            <w:u w:val="single"/>
          </w:rPr>
          <w:t>https://www.voxhaber.net/haber/FDCHYEGZ</w:t>
        </w:r>
      </w:hyperlink>
      <w:r>
        <w:t xml:space="preserve"> - Ankara's Chief Public Prosecutor's Office conducted an operation against the Kaos GL Association, detaining over ten LGBTİ+ activists. The operation targeted the association's executives, with searches conducted at their homes and the association's office. The investigation is based on charges of 'obscenity' and violations of the Associations Law, with access restrictions imposed on the association's website and social media accounts.</w:t>
      </w:r>
      <w:r/>
    </w:p>
    <w:p>
      <w:pPr>
        <w:pStyle w:val="ListNumber"/>
        <w:spacing w:line="240" w:lineRule="auto"/>
        <w:ind w:left="720"/>
      </w:pPr>
      <w:r/>
      <w:hyperlink r:id="rId12">
        <w:r>
          <w:rPr>
            <w:color w:val="0000EE"/>
            <w:u w:val="single"/>
          </w:rPr>
          <w:t>https://www.aydinlik.com.tr/haber/avukatlara-panel-operasyonu-cok-sayida-gozalti-karari-var-39-buroda-arama-588854</w:t>
        </w:r>
      </w:hyperlink>
      <w:r>
        <w:t xml:space="preserve"> - Justice Minister Akın Gürlek announced a 'panel' operation targeting lawyers, resulting in arrest warrants for 31 lawyers and searches at 39 law offices. The operation focuses on the illegal acquisition of citizens' personal data for use in 'panel' query systems. The Minister emphasised the inviolability of citizens' privacy and the unacceptability of exploiting personal data for commercial purposes.</w:t>
      </w:r>
      <w:r/>
    </w:p>
    <w:p>
      <w:pPr>
        <w:pStyle w:val="ListNumber"/>
        <w:spacing w:line="240" w:lineRule="auto"/>
        <w:ind w:left="720"/>
      </w:pPr>
      <w:r/>
      <w:hyperlink r:id="rId11">
        <w:r>
          <w:rPr>
            <w:color w:val="0000EE"/>
            <w:u w:val="single"/>
          </w:rPr>
          <w:t>https://kisadalga.net/amp/haber/gundem/lgbti-dernekleri-ile-kadin-orgutlerinin-hesaplarina-milli-guvenlik-gerekcesiyle-erisim-engeli-138771</w:t>
        </w:r>
      </w:hyperlink>
      <w:r>
        <w:t xml:space="preserve"> - The Information and Communication Technologies Authority (BTK) imposed access restrictions on the social media accounts of numerous LGBTİ+ associations and women's organisations, citing 'national security and public order' as reasons. Affected organisations include 17 Mayıs Association, GALADER, Genç LGBTİ+ Association, HEVİ LGBTİ+ Association, Lambdaİstanbul, LİSTAG, Muamma LGBTİ+, Pembe Hayat, SPoD, and Kırmızı Şemsiye Sexual Health and Human Rights Association.</w:t>
      </w:r>
      <w:r/>
    </w:p>
    <w:p>
      <w:pPr>
        <w:pStyle w:val="ListNumber"/>
        <w:spacing w:line="240" w:lineRule="auto"/>
        <w:ind w:left="720"/>
      </w:pPr>
      <w:r/>
      <w:hyperlink r:id="rId14">
        <w:r>
          <w:rPr>
            <w:color w:val="0000EE"/>
            <w:u w:val="single"/>
          </w:rPr>
          <w:t>https://www.jinnews.org/en/news/content/view/286265</w:t>
        </w:r>
      </w:hyperlink>
      <w:r>
        <w:t xml:space="preserve"> - Halide Türkoğlu, a member of the DEM Party from Amed, raised the issue of access restrictions imposed on the Human Rights Association's (İHD) reports on women's and LGBTİ+ rights in the Turkish Parliament. She questioned the legal grounds and public interest behind the decisions, highlighting that İHD's reports had been subject to multiple access restrictions and content removal orders in the past month.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dem-parti-kadin-meclisi-nden-ailem-guvende-operasy-20232901/" TargetMode="External"/><Relationship Id="rId10" Type="http://schemas.openxmlformats.org/officeDocument/2006/relationships/hyperlink" Target="https://www.duvarenglish.com/turkish-police-raid-dem-party-office-detain-two-district-co-chairs-in-istanbul-news-65272" TargetMode="External"/><Relationship Id="rId11" Type="http://schemas.openxmlformats.org/officeDocument/2006/relationships/hyperlink" Target="https://kisadalga.net/amp/haber/gundem/lgbti-dernekleri-ile-kadin-orgutlerinin-hesaplarina-milli-guvenlik-gerekcesiyle-erisim-engeli-138771" TargetMode="External"/><Relationship Id="rId12" Type="http://schemas.openxmlformats.org/officeDocument/2006/relationships/hyperlink" Target="https://www.aydinlik.com.tr/haber/avukatlara-panel-operasyonu-cok-sayida-gozalti-karari-var-39-buroda-arama-588854" TargetMode="External"/><Relationship Id="rId13" Type="http://schemas.openxmlformats.org/officeDocument/2006/relationships/hyperlink" Target="https://www.voxhaber.net/haber/FDCHYEGZ" TargetMode="External"/><Relationship Id="rId14" Type="http://schemas.openxmlformats.org/officeDocument/2006/relationships/hyperlink" Target="https://www.jinnews.org/en/news/content/view/2862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