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Lavender Marriage in Zambia: Legal Risks and Emotional Costs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People entering a lavender marriage in Zambia may gain privacy, family approval or professional security, but the arrangement can bring serious legal uncertainty and emotional strain. Understanding consent, disclosure and the possible consequences matters before a private compromise becomes a painful public crisis.</w:t>
      </w:r>
      <w:r/>
    </w:p>
    <w:p>
      <w:pPr>
        <w:pStyle w:val="Heading2"/>
      </w:pPr>
      <w:r>
        <w:t>Essential Takeaways</w:t>
      </w:r>
      <w:r/>
      <w:r/>
    </w:p>
    <w:p>
      <w:pPr>
        <w:pStyle w:val="ListBullet"/>
        <w:spacing w:line="240" w:lineRule="auto"/>
        <w:ind w:left="720"/>
      </w:pPr>
      <w:r/>
      <w:r>
        <w:rPr>
          <w:b/>
        </w:rPr>
        <w:t>A hidden orientation isn't automatically a legal defect:</w:t>
      </w:r>
      <w:r>
        <w:t xml:space="preserve"> A marriage between a man and a woman may still be recognised if it was properly formed.</w:t>
      </w:r>
      <w:r/>
    </w:p>
    <w:p>
      <w:pPr>
        <w:pStyle w:val="ListBullet"/>
        <w:spacing w:line="240" w:lineRule="auto"/>
        <w:ind w:left="720"/>
      </w:pPr>
      <w:r/>
      <w:r>
        <w:rPr>
          <w:b/>
        </w:rPr>
        <w:t>Consent is central:</w:t>
      </w:r>
      <w:r>
        <w:t xml:space="preserve"> Fraud, misrepresentation or incapacity could matter when assessing whether a marriage should be challenged.</w:t>
      </w:r>
      <w:r/>
    </w:p>
    <w:p>
      <w:pPr>
        <w:pStyle w:val="ListBullet"/>
        <w:spacing w:line="240" w:lineRule="auto"/>
        <w:ind w:left="720"/>
      </w:pPr>
      <w:r/>
      <w:r>
        <w:rPr>
          <w:b/>
        </w:rPr>
        <w:t>Divorce may be more realistic than nullity:</w:t>
      </w:r>
      <w:r>
        <w:t xml:space="preserve"> Concealment could become relevant where it contributes to an intolerable relationship or irretrievable breakdown.</w:t>
      </w:r>
      <w:r/>
    </w:p>
    <w:p>
      <w:pPr>
        <w:pStyle w:val="ListBullet"/>
        <w:spacing w:line="240" w:lineRule="auto"/>
        <w:ind w:left="720"/>
      </w:pPr>
      <w:r/>
      <w:r>
        <w:rPr>
          <w:b/>
        </w:rPr>
        <w:t>Secrecy can be exhausting:</w:t>
      </w:r>
      <w:r>
        <w:t xml:space="preserve"> Anxiety, depression, panic and fear of exposure may affect either spouse.</w:t>
      </w:r>
      <w:r/>
    </w:p>
    <w:p>
      <w:pPr>
        <w:pStyle w:val="ListBullet"/>
        <w:spacing w:line="240" w:lineRule="auto"/>
        <w:ind w:left="720"/>
      </w:pPr>
      <w:r/>
      <w:r>
        <w:rPr>
          <w:b/>
        </w:rPr>
        <w:t>Professional advice is essential:</w:t>
      </w:r>
      <w:r>
        <w:t xml:space="preserve"> Anyone considering legal action should speak confidentially with a Zambian family-law practitioner and a qualified mental-health professional.</w:t>
      </w:r>
      <w:r/>
      <w:r/>
    </w:p>
    <w:p>
      <w:pPr>
        <w:pStyle w:val="Heading2"/>
      </w:pPr>
      <w:r>
        <w:t>A marriage that looks ordinary from the outside</w:t>
      </w:r>
      <w:r/>
    </w:p>
    <w:p>
      <w:r/>
      <w:r>
        <w:t>A lavender marriage is generally understood as a marriage between a man and a woman in which one or both partners are LGBTQ+ and the union helps conceal their sexual orientation. The reasons can be deeply practical: family pressure, religious expectations, social reputation, employment concerns or a desire to preserve a familiar public life.</w:t>
      </w:r>
      <w:r/>
    </w:p>
    <w:p>
      <w:r/>
      <w:r>
        <w:t>That pressure doesn't belong only to one setting. Reporting and commentary on lavender marriages describe arrangements shaped by expectations around children, respectability and belonging, with some couples seeking companionship or mutual protection rather than a conventional romantic partnership. The result may look calm at weddings and family gatherings, while feeling considerably more complicated behind closed doors.</w:t>
      </w:r>
      <w:r/>
    </w:p>
    <w:p>
      <w:r/>
      <w:r>
        <w:t>In Zambia, where marriage can carry powerful cultural and social meaning, the arrangement may appear to offer a shield. But a shield can become a cage when both people aren't genuinely informed about what they're agreeing to.</w:t>
      </w:r>
      <w:r/>
    </w:p>
    <w:p>
      <w:pPr>
        <w:pStyle w:val="Heading2"/>
      </w:pPr>
      <w:r>
        <w:t>What does Zambian law say?</w:t>
      </w:r>
      <w:r/>
    </w:p>
    <w:p>
      <w:r/>
      <w:r>
        <w:t>The key issue isn't simply whether one spouse is gay or bisexual. It's whether the marriage was entered into with legally meaningful consent and whether any defect affects its validity under the applicable marriage framework.</w:t>
      </w:r>
      <w:r/>
    </w:p>
    <w:p>
      <w:r/>
      <w:r>
        <w:t>Zambian law recognises marriage between a man and a woman, while the Matrimonial Causes Act provides routes for challenging a marriage or seeking its dissolution in defined circumstances. Legal commentary on the issue suggests that concealed sexual orientation, by itself, isn't clearly established as an automatic ground for nullity.</w:t>
      </w:r>
      <w:r/>
    </w:p>
    <w:p>
      <w:r/>
      <w:r>
        <w:t>That distinction matters. A marriage can involve profound dishonesty without necessarily being void from the start. As a result, someone hoping to overturn a lavender marriage shouldn't assume that discovery alone settles the legal question. The facts surrounding consent, sexual relations, cohabitation and the conduct of both parties would likely be crucial.</w:t>
      </w:r>
      <w:r/>
    </w:p>
    <w:p>
      <w:pPr>
        <w:pStyle w:val="Heading2"/>
      </w:pPr>
      <w:r>
        <w:t>Could deception lead to nullity or divorce?</w:t>
      </w:r>
      <w:r/>
    </w:p>
    <w:p>
      <w:r/>
      <w:r>
        <w:t>Nullity and divorce do different jobs. Nullity challenges whether a valid marriage existed in the first place, while divorce ends a marriage that was legally valid but has broken down.</w:t>
      </w:r>
      <w:r/>
    </w:p>
    <w:p>
      <w:r/>
      <w:r>
        <w:t>Under the Matrimonial Causes Act framework, the stronger argument may sometimes be divorce, particularly where concealment has contributed to refusal of marital relations, serious dishonesty, intolerable cohabitation or other evidence of irretrievable breakdown. The hidden orientation may therefore form part of the wider case rather than operate as a standalone legal trigger.</w:t>
      </w:r>
      <w:r/>
    </w:p>
    <w:p>
      <w:r/>
      <w:r>
        <w:t>This is where professional advice becomes especially important. The same facts could look very different depending on what was disclosed before the wedding, whether the couple agreed to a practical arrangement, whether either spouse was misled about children or intimacy, and how the relationship has functioned since. Family-law guidance should be obtained privately, because the legal and personal risks can be unusually high.</w:t>
      </w:r>
      <w:r/>
    </w:p>
    <w:p>
      <w:pPr>
        <w:pStyle w:val="Heading2"/>
      </w:pPr>
      <w:r>
        <w:t>The emotional bill can arrive later</w:t>
      </w:r>
      <w:r/>
    </w:p>
    <w:p>
      <w:r/>
      <w:r>
        <w:t>For the spouse who discovers the truth unexpectedly, the shock may feel less like an ordinary marital disagreement and more like a collapse of the story they thought they were living. Mental-health reporting on lavender marriages links sudden discovery and prolonged deception with distress, anxiety, depression and, in severe cases, trauma-related symptoms.</w:t>
      </w:r>
      <w:r/>
    </w:p>
    <w:p>
      <w:r/>
      <w:r>
        <w:t>The spouse concealing their orientation may also be suffering, though in a different way. Maintaining a public identity that doesn't match private reality can produce constant vigilance, fear of exposure and emotional fatigue. Every family event, social question or discussion about children can become another test of the performance.</w:t>
      </w:r>
      <w:r/>
    </w:p>
    <w:p>
      <w:r/>
      <w:r>
        <w:t>That doesn't make deception harmless, but it does show why simplistic judgements rarely help. Some couples knowingly negotiate a supportive arrangement. Others enter marriage with very unequal information. Consent, honesty and emotional safety are the dividing lines, and they can determine whether the relationship feels protective or devastating.</w:t>
      </w:r>
      <w:r/>
    </w:p>
    <w:p>
      <w:pPr>
        <w:pStyle w:val="Heading2"/>
      </w:pPr>
      <w:r>
        <w:t>Before a private arrangement becomes a crisis</w:t>
      </w:r>
      <w:r/>
    </w:p>
    <w:p>
      <w:r/>
      <w:r>
        <w:t>Anyone considering a lavender marriage should have an honest conversation about expectations before making promises. That includes intimacy, children, finances, living arrangements, relationships outside the marriage, privacy and what happens if one partner later wants to leave.</w:t>
      </w:r>
      <w:r/>
    </w:p>
    <w:p>
      <w:r/>
      <w:r>
        <w:t>A confidential therapist or counsellor can help both people examine whether they're choosing the arrangement freely or responding to fear. Legal advice can clarify the consequences around property, maintenance, children and separation, while a mental-health professional can help address identity-related stress without judgement.</w:t>
      </w:r>
      <w:r/>
    </w:p>
    <w:p>
      <w:r/>
      <w:r>
        <w:t>There is no risk-free way to manage a marriage built around secrecy. Even when both partners begin with good intentions, public pressure can change, private feelings can evolve and the cost of silence can grow. For many people, the most humane starting point is not asking whether the arrangement looks respectable, but whether everyone involved understands the truth and can live safely with it.</w:t>
      </w:r>
      <w:r/>
    </w:p>
    <w:p>
      <w:r/>
      <w:r>
        <w:t>A lavender marriage may offer cover, but honesty is what gives any relationship room to breathe.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4">
        <w:r>
          <w:rPr>
            <w:color w:val="0000EE"/>
            <w:u w:val="single"/>
          </w:rPr>
          <w:t>[6]</w:t>
        </w:r>
      </w:hyperlink>
      <w:r>
        <w:t xml:space="preserve">, </w:t>
      </w:r>
      <w:hyperlink r:id="rId15">
        <w:r>
          <w:rPr>
            <w:color w:val="0000EE"/>
            <w:u w:val="single"/>
          </w:rPr>
          <w:t>[7]</w:t>
        </w:r>
      </w:hyperlink>
      <w:r>
        <w:t xml:space="preserve">- Paragraph 4: </w:t>
      </w:r>
      <w:hyperlink r:id="rId10">
        <w:r>
          <w:rPr>
            <w:color w:val="0000EE"/>
            <w:u w:val="single"/>
          </w:rPr>
          <w:t>[2]</w:t>
        </w:r>
      </w:hyperlink>
      <w:r>
        <w:t xml:space="preserve">, </w:t>
      </w:r>
      <w:hyperlink r:id="rId12">
        <w:r>
          <w:rPr>
            <w:color w:val="0000EE"/>
            <w:u w:val="single"/>
          </w:rPr>
          <w:t>[3]</w:t>
        </w:r>
      </w:hyperlink>
      <w:r>
        <w:t xml:space="preserve">- Paragraph 5: </w:t>
      </w:r>
      <w:hyperlink r:id="rId11">
        <w:r>
          <w:rPr>
            <w:color w:val="0000EE"/>
            <w:u w:val="single"/>
          </w:rPr>
          <w:t>[4]</w:t>
        </w:r>
      </w:hyperlink>
      <w:r>
        <w:t xml:space="preserve">, </w:t>
      </w:r>
      <w:hyperlink r:id="rId13">
        <w:r>
          <w:rPr>
            <w:color w:val="0000EE"/>
            <w:u w:val="single"/>
          </w:rPr>
          <w:t>[5]</w:t>
        </w:r>
      </w:hyperlink>
      <w:r>
        <w:t xml:space="preserve">- Paragraph 6: </w:t>
      </w:r>
      <w:hyperlink r:id="rId14">
        <w:r>
          <w:rPr>
            <w:color w:val="0000EE"/>
            <w:u w:val="single"/>
          </w:rPr>
          <w:t>[6]</w:t>
        </w:r>
      </w:hyperlink>
      <w:r>
        <w:t xml:space="preserve">, </w:t>
      </w:r>
      <w:hyperlink r:id="rId15">
        <w:r>
          <w:rPr>
            <w:color w:val="0000EE"/>
            <w:u w:val="single"/>
          </w:rPr>
          <w:t>[7]</w:t>
        </w:r>
      </w:hyperlink>
      <w:r>
        <w:t xml:space="preserve">- Paragraph 7: </w:t>
      </w:r>
      <w:hyperlink r:id="rId10">
        <w:r>
          <w:rPr>
            <w:color w:val="0000EE"/>
            <w:u w:val="single"/>
          </w:rPr>
          <w:t>[2]</w:t>
        </w:r>
      </w:hyperlink>
      <w:r>
        <w:t xml:space="preserve">, </w:t>
      </w:r>
      <w:hyperlink r:id="rId11">
        <w:r>
          <w:rPr>
            <w:color w:val="0000EE"/>
            <w:u w:val="single"/>
          </w:rPr>
          <w:t>[4]</w:t>
        </w:r>
      </w:hyperlink>
      <w:r>
        <w:t xml:space="preserve">- Paragraph 8: </w:t>
      </w:r>
      <w:hyperlink r:id="rId12">
        <w:r>
          <w:rPr>
            <w:color w:val="0000EE"/>
            <w:u w:val="single"/>
          </w:rPr>
          <w:t>[3]</w:t>
        </w:r>
      </w:hyperlink>
      <w:r>
        <w:t xml:space="preserve">, </w:t>
      </w:r>
      <w:hyperlink r:id="rId13">
        <w:r>
          <w:rPr>
            <w:color w:val="0000EE"/>
            <w:u w:val="single"/>
          </w:rPr>
          <w:t>[5]</w:t>
        </w:r>
      </w:hyperlink>
      <w:r>
        <w:t xml:space="preserve">- Paragraph 9: </w:t>
      </w:r>
      <w:hyperlink r:id="rId14">
        <w:r>
          <w:rPr>
            <w:color w:val="0000EE"/>
            <w:u w:val="single"/>
          </w:rPr>
          <w:t>[6]</w:t>
        </w:r>
      </w:hyperlink>
      <w:r>
        <w:t xml:space="preserve">, </w:t>
      </w:r>
      <w:hyperlink r:id="rId15">
        <w:r>
          <w:rPr>
            <w:color w:val="0000EE"/>
            <w:u w:val="single"/>
          </w:rPr>
          <w:t>[7]</w:t>
        </w:r>
      </w:hyperlink>
      <w:r>
        <w:t xml:space="preserve">- Paragraph 10: </w:t>
      </w:r>
      <w:hyperlink r:id="rId10">
        <w:r>
          <w:rPr>
            <w:color w:val="0000EE"/>
            <w:u w:val="single"/>
          </w:rPr>
          <w:t>[2]</w:t>
        </w:r>
      </w:hyperlink>
      <w:r>
        <w:t xml:space="preserve">, </w:t>
      </w:r>
      <w:hyperlink r:id="rId12">
        <w:r>
          <w:rPr>
            <w:color w:val="0000EE"/>
            <w:u w:val="single"/>
          </w:rPr>
          <w:t>[3]</w:t>
        </w:r>
      </w:hyperlink>
      <w:r>
        <w:t xml:space="preserve">- Paragraph 11: </w:t>
      </w:r>
      <w:hyperlink r:id="rId11">
        <w:r>
          <w:rPr>
            <w:color w:val="0000EE"/>
            <w:u w:val="single"/>
          </w:rPr>
          <w:t>[4]</w:t>
        </w:r>
      </w:hyperlink>
      <w:r>
        <w:t xml:space="preserve">, </w:t>
      </w:r>
      <w:hyperlink r:id="rId13">
        <w:r>
          <w:rPr>
            <w:color w:val="0000EE"/>
            <w:u w:val="single"/>
          </w:rPr>
          <w:t>[5]</w:t>
        </w:r>
      </w:hyperlink>
      <w:r>
        <w:t xml:space="preserve">- Paragraph 12: </w:t>
      </w:r>
      <w:hyperlink r:id="rId14">
        <w:r>
          <w:rPr>
            <w:color w:val="0000EE"/>
            <w:u w:val="single"/>
          </w:rPr>
          <w:t>[6]</w:t>
        </w:r>
      </w:hyperlink>
      <w:r>
        <w:t xml:space="preserve">, </w:t>
      </w:r>
      <w:hyperlink r:id="rId15">
        <w:r>
          <w:rPr>
            <w:color w:val="0000EE"/>
            <w:u w:val="single"/>
          </w:rPr>
          <w:t>[7]</w:t>
        </w:r>
      </w:hyperlink>
      <w:r>
        <w:t xml:space="preserve">- Paragraph 13: </w:t>
      </w:r>
      <w:hyperlink r:id="rId10">
        <w:r>
          <w:rPr>
            <w:color w:val="0000EE"/>
            <w:u w:val="single"/>
          </w:rPr>
          <w:t>[2]</w:t>
        </w:r>
      </w:hyperlink>
      <w:r>
        <w:t xml:space="preserve">, </w:t>
      </w:r>
      <w:hyperlink r:id="rId11">
        <w:r>
          <w:rPr>
            <w:color w:val="0000EE"/>
            <w:u w:val="single"/>
          </w:rPr>
          <w:t>[4]</w:t>
        </w:r>
      </w:hyperlink>
      <w:r>
        <w:t xml:space="preserve">- Paragraph 14: </w:t>
      </w:r>
      <w:hyperlink r:id="rId12">
        <w:r>
          <w:rPr>
            <w:color w:val="0000EE"/>
            <w:u w:val="single"/>
          </w:rPr>
          <w:t>[3]</w:t>
        </w:r>
      </w:hyperlink>
      <w:r>
        <w:t xml:space="preserve">, </w:t>
      </w:r>
      <w:hyperlink r:id="rId13">
        <w:r>
          <w:rPr>
            <w:color w:val="0000EE"/>
            <w:u w:val="single"/>
          </w:rPr>
          <w:t>[5]</w:t>
        </w:r>
      </w:hyperlink>
      <w:r>
        <w:t xml:space="preserve">- Paragraph 15: </w:t>
      </w:r>
      <w:hyperlink r:id="rId14">
        <w:r>
          <w:rPr>
            <w:color w:val="0000EE"/>
            <w:u w:val="single"/>
          </w:rPr>
          <w:t>[6]</w:t>
        </w:r>
      </w:hyperlink>
      <w:r>
        <w:t xml:space="preserve">, </w:t>
      </w:r>
      <w:hyperlink r:id="rId15">
        <w:r>
          <w:rPr>
            <w:color w:val="0000EE"/>
            <w:u w:val="single"/>
          </w:rPr>
          <w:t>[7]</w:t>
        </w:r>
      </w:hyperlink>
      <w:r>
        <w:t xml:space="preserve">- Paragraph 16: </w:t>
      </w:r>
      <w:hyperlink r:id="rId10">
        <w:r>
          <w:rPr>
            <w:color w:val="0000EE"/>
            <w:u w:val="single"/>
          </w:rPr>
          <w:t>[2]</w:t>
        </w:r>
      </w:hyperlink>
      <w:r>
        <w:t xml:space="preserve">, </w:t>
      </w:r>
      <w:hyperlink r:id="rId12">
        <w:r>
          <w:rPr>
            <w:color w:val="0000EE"/>
            <w:u w:val="single"/>
          </w:rPr>
          <w:t>[3]</w:t>
        </w:r>
      </w:hyperlink>
      <w:r>
        <w:t xml:space="preserve">- Paragraph 17: </w:t>
      </w:r>
      <w:hyperlink r:id="rId11">
        <w:r>
          <w:rPr>
            <w:color w:val="0000EE"/>
            <w:u w:val="single"/>
          </w:rPr>
          <w:t>[4]</w:t>
        </w:r>
      </w:hyperlink>
      <w:r>
        <w:t xml:space="preserve">, </w:t>
      </w:r>
      <w:hyperlink r:id="rId13">
        <w:r>
          <w:rPr>
            <w:color w:val="0000EE"/>
            <w:u w:val="single"/>
          </w:rPr>
          <w:t>[5]</w:t>
        </w:r>
      </w:hyperlink>
      <w:r>
        <w:t xml:space="preserve">- Paragraph 18: </w:t>
      </w:r>
      <w:hyperlink r:id="rId14">
        <w:r>
          <w:rPr>
            <w:color w:val="0000EE"/>
            <w:u w:val="single"/>
          </w:rPr>
          <w:t>[6]</w:t>
        </w:r>
      </w:hyperlink>
      <w:r>
        <w:t xml:space="preserve">, </w:t>
      </w:r>
      <w:hyperlink r:id="rId15">
        <w:r>
          <w:rPr>
            <w:color w:val="0000EE"/>
            <w:u w:val="single"/>
          </w:rPr>
          <w:t>[7]</w:t>
        </w:r>
      </w:hyperlink>
      <w:r>
        <w:t xml:space="preserve">- Paragraph 19: </w:t>
      </w:r>
      <w:hyperlink r:id="rId10">
        <w:r>
          <w:rPr>
            <w:color w:val="0000EE"/>
            <w:u w:val="single"/>
          </w:rPr>
          <w:t>[2]</w:t>
        </w:r>
      </w:hyperlink>
      <w:r>
        <w:t xml:space="preserve">, </w:t>
      </w:r>
      <w:hyperlink r:id="rId11">
        <w:r>
          <w:rPr>
            <w:color w:val="0000EE"/>
            <w:u w:val="single"/>
          </w:rPr>
          <w:t>[4]</w:t>
        </w:r>
      </w:hyperlink>
      <w:r>
        <w:t xml:space="preserve">- Paragraph 20: </w:t>
      </w:r>
      <w:hyperlink r:id="rId12">
        <w:r>
          <w:rPr>
            <w:color w:val="0000EE"/>
            <w:u w:val="single"/>
          </w:rPr>
          <w:t>[3]</w:t>
        </w:r>
      </w:hyperlink>
      <w:r>
        <w:t xml:space="preserve">, </w:t>
      </w:r>
      <w:hyperlink r:id="rId13">
        <w:r>
          <w:rPr>
            <w:color w:val="0000EE"/>
            <w:u w:val="single"/>
          </w:rPr>
          <w:t>[5]</w:t>
        </w:r>
      </w:hyperlink>
      <w:r>
        <w:t xml:space="preserve">- Paragraph 21: </w:t>
      </w:r>
      <w:hyperlink r:id="rId14">
        <w:r>
          <w:rPr>
            <w:color w:val="0000EE"/>
            <w:u w:val="single"/>
          </w:rPr>
          <w:t>[6]</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https://lusakastar.com/features/the-legal-emotional-reality-of-lavender-marriages-in-zambia</w:t>
        </w:r>
      </w:hyperlink>
      <w:r>
        <w:t xml:space="preserve"> - Please view link - unable to able to access data</w:t>
      </w:r>
      <w:r/>
    </w:p>
    <w:p>
      <w:pPr>
        <w:pStyle w:val="ListNumber"/>
        <w:spacing w:line="240" w:lineRule="auto"/>
        <w:ind w:left="720"/>
      </w:pPr>
      <w:r/>
      <w:hyperlink r:id="rId10">
        <w:r>
          <w:rPr>
            <w:color w:val="0000EE"/>
            <w:u w:val="single"/>
          </w:rPr>
          <w:t>https://zambianface.com/relationships/lavender-marriage-in-zambia/</w:t>
        </w:r>
      </w:hyperlink>
      <w:r>
        <w:t xml:space="preserve"> - This article explores the concept of lavender marriages in Zambia, where individuals conceal their sexual orientation to conform to societal expectations. It discusses the emotional and psychological impacts on both partners, including anxiety, depression, and identity crises. The piece also highlights the challenges in identifying such marriages and the potential signs, such as emotional unavailability and lack of intimacy. The author emphasizes the importance of seeking professional counselling for those concerned about their relationships.</w:t>
      </w:r>
      <w:r/>
    </w:p>
    <w:p>
      <w:pPr>
        <w:pStyle w:val="ListNumber"/>
        <w:spacing w:line="240" w:lineRule="auto"/>
        <w:ind w:left="720"/>
      </w:pPr>
      <w:r/>
      <w:hyperlink r:id="rId12">
        <w:r>
          <w:rPr>
            <w:color w:val="0000EE"/>
            <w:u w:val="single"/>
          </w:rPr>
          <w:t>https://www.halodoc.com/artikel/lavender-marriage-pengertian-dan-dampak-psikologisnya</w:t>
        </w:r>
      </w:hyperlink>
      <w:r>
        <w:t xml:space="preserve"> - This article provides an overview of lavender marriages, defining them as unions between a man and a woman where one or both partners are non-heterosexual. It examines the psychological impacts of such marriages, including stress, anxiety, depression, and low self-esteem. The piece also discusses the challenges in distinguishing lavender marriages from conventional ones and the potential signs, such as emotional distance and lack of intimacy. The author suggests seeking professional help to maintain mental health within these marriages.</w:t>
      </w:r>
      <w:r/>
    </w:p>
    <w:p>
      <w:pPr>
        <w:pStyle w:val="ListNumber"/>
        <w:spacing w:line="240" w:lineRule="auto"/>
        <w:ind w:left="720"/>
      </w:pPr>
      <w:r/>
      <w:hyperlink r:id="rId11">
        <w:r>
          <w:rPr>
            <w:color w:val="0000EE"/>
            <w:u w:val="single"/>
          </w:rPr>
          <w:t>https://www.liputan6.com/health/read/5885900/lavender-marriage-adalah-solusi-untuk-menutupi-orientasi-seksual-ini-ciri-cirinya-dan-dampaknya-pada-psikologis-pasangan</w:t>
        </w:r>
      </w:hyperlink>
      <w:r>
        <w:t xml:space="preserve"> - This article delves into the concept of lavender marriages, describing them as unions where one or both partners conceal their sexual orientation to meet societal expectations. It outlines the characteristics of such marriages, including emotional unavailability and lack of intimacy. The piece also highlights the psychological effects on partners, such as emotional pain, loneliness, and potential mental health issues. The author emphasizes the importance of open communication and understanding in addressing these challenges.</w:t>
      </w:r>
      <w:r/>
    </w:p>
    <w:p>
      <w:pPr>
        <w:pStyle w:val="ListNumber"/>
        <w:spacing w:line="240" w:lineRule="auto"/>
        <w:ind w:left="720"/>
      </w:pPr>
      <w:r/>
      <w:hyperlink r:id="rId13">
        <w:r>
          <w:rPr>
            <w:color w:val="0000EE"/>
            <w:u w:val="single"/>
          </w:rPr>
          <w:t>https://www.klikdokter.com/psikologi/kesehatan-mental/apa-itu-lavender-marriage</w:t>
        </w:r>
      </w:hyperlink>
      <w:r>
        <w:t xml:space="preserve"> - This article discusses the phenomenon of lavender marriages, particularly among celebrities, where individuals marry to maintain a certain public image. It explores the reasons behind such marriages, including societal pressures and career considerations. The piece also examines the psychological impacts on individuals involved, such as stress, anxiety, and depression. The author suggests that these marriages often do not last long and may end in divorce due to emotional challenges and unmet personal needs.</w:t>
      </w:r>
      <w:r/>
    </w:p>
    <w:p>
      <w:pPr>
        <w:pStyle w:val="ListNumber"/>
        <w:spacing w:line="240" w:lineRule="auto"/>
        <w:ind w:left="720"/>
      </w:pPr>
      <w:r/>
      <w:hyperlink r:id="rId14">
        <w:r>
          <w:rPr>
            <w:color w:val="0000EE"/>
            <w:u w:val="single"/>
          </w:rPr>
          <w:t>https://www.idntimes.com/life/relationship/apa-itu-lavender-marriage-m3g25-c1c2-01-nnlwh-51m2tn</w:t>
        </w:r>
      </w:hyperlink>
      <w:r>
        <w:t xml:space="preserve"> - This article defines lavender marriages as unions where one or both partners conceal their sexual orientation to conform to societal expectations. It discusses the emotional and psychological impacts on individuals involved, including anxiety, depression, and identity crises. The piece also highlights the challenges in identifying such marriages and the potential signs, such as emotional unavailability and lack of intimacy. The author emphasizes the importance of seeking professional help to address these issues.</w:t>
      </w:r>
      <w:r/>
    </w:p>
    <w:p>
      <w:pPr>
        <w:pStyle w:val="ListNumber"/>
        <w:spacing w:line="240" w:lineRule="auto"/>
        <w:ind w:left="720"/>
      </w:pPr>
      <w:r/>
      <w:hyperlink r:id="rId15">
        <w:r>
          <w:rPr>
            <w:color w:val="0000EE"/>
            <w:u w:val="single"/>
          </w:rPr>
          <w:t>https://zambialii.org/akn/zm/act/2007/20/eng%402024-08-16</w:t>
        </w:r>
      </w:hyperlink>
      <w:r>
        <w:t xml:space="preserve"> - This document provides the text of the Matrimonial Causes Act, 2007, which outlines the grounds for the nullity of marriage in Zambia. It specifies that a marriage is void if the parties are of the same sex or if one party was lawfully married to another person at the time of the marriage. The Act also details the procedures for seeking a decree of nullity and the legal requirements for marriage in Zambia.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lusakastar.com/features/the-legal-emotional-reality-of-lavender-marriages-in-zambia" TargetMode="External"/><Relationship Id="rId10" Type="http://schemas.openxmlformats.org/officeDocument/2006/relationships/hyperlink" Target="https://zambianface.com/relationships/lavender-marriage-in-zambia/" TargetMode="External"/><Relationship Id="rId11" Type="http://schemas.openxmlformats.org/officeDocument/2006/relationships/hyperlink" Target="https://www.liputan6.com/health/read/5885900/lavender-marriage-adalah-solusi-untuk-menutupi-orientasi-seksual-ini-ciri-cirinya-dan-dampaknya-pada-psikologis-pasangan" TargetMode="External"/><Relationship Id="rId12" Type="http://schemas.openxmlformats.org/officeDocument/2006/relationships/hyperlink" Target="https://www.halodoc.com/artikel/lavender-marriage-pengertian-dan-dampak-psikologisnya" TargetMode="External"/><Relationship Id="rId13" Type="http://schemas.openxmlformats.org/officeDocument/2006/relationships/hyperlink" Target="https://www.klikdokter.com/psikologi/kesehatan-mental/apa-itu-lavender-marriage" TargetMode="External"/><Relationship Id="rId14" Type="http://schemas.openxmlformats.org/officeDocument/2006/relationships/hyperlink" Target="https://www.idntimes.com/life/relationship/apa-itu-lavender-marriage-m3g25-c1c2-01-nnlwh-51m2tn" TargetMode="External"/><Relationship Id="rId15" Type="http://schemas.openxmlformats.org/officeDocument/2006/relationships/hyperlink" Target="https://zambialii.org/akn/zm/act/2007/20/eng%402024-08-1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