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How Our Fund Supports LGBTQ+ Community Organisations in South Florida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South Florida’s Our Fund is directing philanthropy towards LGBTQ+ equality, social justice and practical support, helping local organisations respond to needs ranging from housing and healthcare to food security and youth services. Its approach offers donors a more connected way to back community-led change where it matters most.</w:t>
      </w:r>
      <w:r/>
    </w:p>
    <w:p>
      <w:pPr>
        <w:pStyle w:val="Heading2"/>
      </w:pPr>
      <w:r>
        <w:t>Essential Takeaways</w:t>
      </w:r>
      <w:r/>
      <w:r/>
    </w:p>
    <w:p>
      <w:pPr>
        <w:pStyle w:val="ListBullet"/>
        <w:spacing w:line="240" w:lineRule="auto"/>
        <w:ind w:left="720"/>
      </w:pPr>
      <w:r/>
      <w:r>
        <w:rPr>
          <w:b/>
        </w:rPr>
        <w:t>Focused grantmaking:</w:t>
      </w:r>
      <w:r>
        <w:t xml:space="preserve"> Our Fund supports projects serving LGBTQ+ residents and wider communities across South Florida.</w:t>
      </w:r>
      <w:r/>
    </w:p>
    <w:p>
      <w:pPr>
        <w:pStyle w:val="ListBullet"/>
        <w:spacing w:line="240" w:lineRule="auto"/>
        <w:ind w:left="720"/>
      </w:pPr>
      <w:r/>
      <w:r>
        <w:rPr>
          <w:b/>
        </w:rPr>
        <w:t>Practical priorities:</w:t>
      </w:r>
      <w:r>
        <w:t xml:space="preserve"> Funding can reach healthcare, housing, food access, mental-health support, education and civil rights.</w:t>
      </w:r>
      <w:r/>
    </w:p>
    <w:p>
      <w:pPr>
        <w:pStyle w:val="ListBullet"/>
        <w:spacing w:line="240" w:lineRule="auto"/>
        <w:ind w:left="720"/>
      </w:pPr>
      <w:r/>
      <w:r>
        <w:rPr>
          <w:b/>
        </w:rPr>
        <w:t>Community-led approach:</w:t>
      </w:r>
      <w:r>
        <w:t xml:space="preserve"> The organisation works with donors, charities and advocates to identify urgent needs.</w:t>
      </w:r>
      <w:r/>
    </w:p>
    <w:p>
      <w:pPr>
        <w:pStyle w:val="ListBullet"/>
        <w:spacing w:line="240" w:lineRule="auto"/>
        <w:ind w:left="720"/>
      </w:pPr>
      <w:r/>
      <w:r>
        <w:rPr>
          <w:b/>
        </w:rPr>
        <w:t>Broad partnerships:</w:t>
      </w:r>
      <w:r>
        <w:t xml:space="preserve"> Supported groups include service providers, community centres and health organisations.</w:t>
      </w:r>
      <w:r/>
    </w:p>
    <w:p>
      <w:pPr>
        <w:pStyle w:val="ListBullet"/>
        <w:spacing w:line="240" w:lineRule="auto"/>
        <w:ind w:left="720"/>
      </w:pPr>
      <w:r/>
      <w:r>
        <w:rPr>
          <w:b/>
        </w:rPr>
        <w:t>A changing landscape:</w:t>
      </w:r>
      <w:r>
        <w:t xml:space="preserve"> Dedicated funds are helping LGBTQ+ organisations build resilience as demand for services grows.</w:t>
      </w:r>
      <w:r/>
      <w:r/>
    </w:p>
    <w:p>
      <w:pPr>
        <w:pStyle w:val="Heading2"/>
      </w:pPr>
      <w:r>
        <w:t>A community foundation with a clear purpose</w:t>
      </w:r>
      <w:r/>
    </w:p>
    <w:p>
      <w:r/>
      <w:r>
        <w:t>Philanthropy can sometimes feel distant, all polished reports and grand promises. Our Fund takes a more grounded approach, linking donors with organisations tackling everyday pressures such as finding a safe home, accessing medical care or supporting a young person who needs somewhere to turn.</w:t>
      </w:r>
      <w:r/>
    </w:p>
    <w:p>
      <w:r/>
      <w:r>
        <w:t>According to Our Fund’s statement of purpose, its role is to inspire giving and strengthen the LGBTQ+ community while promoting equality, dignity and opportunity. That focus gives its work a practical edge, particularly when local charities are balancing rising demand with stretched resources.</w:t>
      </w:r>
      <w:r/>
    </w:p>
    <w:p>
      <w:r/>
      <w:r>
        <w:t>The organisation’s history also reflects a long-term commitment rather than a short-lived campaign. Its story describes an effort to build lasting philanthropic support for LGBTQ+ people and allies across South Florida.</w:t>
      </w:r>
      <w:r/>
    </w:p>
    <w:p>
      <w:pPr>
        <w:pStyle w:val="Heading2"/>
      </w:pPr>
      <w:r>
        <w:t>Where the money makes a difference</w:t>
      </w:r>
      <w:r/>
    </w:p>
    <w:p>
      <w:r/>
      <w:r>
        <w:t>The most visible part of Our Fund’s work is its grantmaking. Funding has supported organisations including Broward House, SunServe and the Pride Center at Equality Park, each serving different needs but sharing a focus on inclusion and community wellbeing.</w:t>
      </w:r>
      <w:r/>
    </w:p>
    <w:p>
      <w:r/>
      <w:r>
        <w:t>Broward House works with people living with HIV, including through housing and care coordination. SunServe offers services spanning counselling, youth support, senior programmes and family assistance, while the Pride Center provides a welcoming setting for health, cultural, social and wellbeing activities.</w:t>
      </w:r>
      <w:r/>
    </w:p>
    <w:p>
      <w:r/>
      <w:r>
        <w:t>Our Fund’s community investment work also connects to wider support for groups such as Compass Community Center, Food For Life Network, the AIDS Healthcare Foundation and the SMART Ride. Together, those partnerships show how charitable funding can reach both immediate relief and longer-term support.</w:t>
      </w:r>
      <w:r/>
    </w:p>
    <w:p>
      <w:pPr>
        <w:pStyle w:val="Heading2"/>
      </w:pPr>
      <w:r>
        <w:t>Why dedicated LGBTQ+ funding still matters</w:t>
      </w:r>
      <w:r/>
    </w:p>
    <w:p>
      <w:r/>
      <w:r>
        <w:t>A specialist fund can spot gaps that broader giving may overlook. LGBTQ+ organisations often work across several pressures at once, from mental health and housing insecurity to discrimination, ageing and access to appropriate healthcare.</w:t>
      </w:r>
      <w:r/>
    </w:p>
    <w:p>
      <w:r/>
      <w:r>
        <w:t>That need has become especially clear during public-health emergencies, economic uncertainty and periods of intensified debate around LGBTQ+ rights. Our Fund’s purpose is not simply to distribute money, but to help strengthen the organisations that communities rely on when circumstances become difficult.</w:t>
      </w:r>
      <w:r/>
    </w:p>
    <w:p>
      <w:r/>
      <w:r>
        <w:t>The launch of the Pillars Fund is one example of that resilience-building approach. Our Fund says the initiative is designed to reinforce LGBTQ+ organisations in South Florida, giving them additional support as they develop and sustain their work.</w:t>
      </w:r>
      <w:r/>
    </w:p>
    <w:p>
      <w:pPr>
        <w:pStyle w:val="Heading2"/>
      </w:pPr>
      <w:r>
        <w:t>A smarter route for donors</w:t>
      </w:r>
      <w:r/>
    </w:p>
    <w:p>
      <w:r/>
      <w:r>
        <w:t>For donors, the appeal is straightforward: giving through a community foundation can offer local knowledge, relationships and a clearer view of where support is most useful. Instead of choosing a cause in isolation, contributors can work through an organisation already connected to service providers and community advocates.</w:t>
      </w:r>
      <w:r/>
    </w:p>
    <w:p>
      <w:r/>
      <w:r>
        <w:t>That doesn't mean every donor should give in exactly the same way. Some may prefer direct support for healthcare or food access, while others may want to fund youth programmes, civil rights or organisational capacity. The useful first step is to check how a fund assesses grants, reports impact and updates its priorities.</w:t>
      </w:r>
      <w:r/>
    </w:p>
    <w:p>
      <w:r/>
      <w:r>
        <w:t>Our Fund’s community investment model places collaboration at the centre. It brings donors, nonprofit leaders and advocates into the same conversation, which sounds simple but can make funding more responsive and less fragmented.</w:t>
      </w:r>
      <w:r/>
    </w:p>
    <w:p>
      <w:pPr>
        <w:pStyle w:val="Heading2"/>
      </w:pPr>
      <w:r>
        <w:t>The wider picture is built locally</w:t>
      </w:r>
      <w:r/>
    </w:p>
    <w:p>
      <w:r/>
      <w:r>
        <w:t>Recent grant activity underlines the value of partnerships. The Our Fund Foundation and the Community Foundation of Broward have awarded $300,000 in grants for LGBTQ+ social justice and equity, showing how joint funding can expand the reach of local initiatives.</w:t>
      </w:r>
      <w:r/>
    </w:p>
    <w:p>
      <w:r/>
      <w:r>
        <w:t>That kind of collaboration matters because smaller organisations often understand their communities exceptionally well, even when they lack the reserves of larger charities. Flexible, informed funding can help them keep services steady, respond to new challenges and plan beyond the next emergency.</w:t>
      </w:r>
      <w:r/>
    </w:p>
    <w:p>
      <w:r/>
      <w:r>
        <w:t>Our Fund is led by Executive Director David Jobin, alongside a board of philanthropic, business and civic leaders. As leadership and board memberships can change, anyone considering support should check the organisation's official website for the latest details.</w:t>
      </w:r>
      <w:r/>
    </w:p>
    <w:p>
      <w:r/>
      <w:r>
        <w:t>Charitable giving is at its strongest when it feels less like a transaction and more like a relationship. In South Florida, Our Fund is helping turn that idea into practical support for people and organisations doing the work every day.</w:t>
      </w:r>
      <w:r/>
    </w:p>
    <w:p>
      <w:r/>
      <w:r>
        <w:t>It's a reminder that lasting change often starts with listening locally.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1">
        <w:r>
          <w:rPr>
            <w:color w:val="0000EE"/>
            <w:u w:val="single"/>
          </w:rPr>
          <w:t>[3]</w:t>
        </w:r>
      </w:hyperlink>
      <w:r>
        <w:t xml:space="preserve">- Paragraph 4: </w:t>
      </w:r>
      <w:hyperlink r:id="rId12">
        <w:r>
          <w:rPr>
            <w:color w:val="0000EE"/>
            <w:u w:val="single"/>
          </w:rPr>
          <w:t>[6]</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2">
        <w:r>
          <w:rPr>
            <w:color w:val="0000EE"/>
            <w:u w:val="single"/>
          </w:rPr>
          <w:t>[6]</w:t>
        </w:r>
      </w:hyperlink>
      <w:r>
        <w:t xml:space="preserve">- Paragraph 6: </w:t>
      </w:r>
      <w:hyperlink r:id="rId11">
        <w:r>
          <w:rPr>
            <w:color w:val="0000EE"/>
            <w:u w:val="single"/>
          </w:rPr>
          <w:t>[3]</w:t>
        </w:r>
      </w:hyperlink>
      <w:r>
        <w:t xml:space="preserve">, </w:t>
      </w:r>
      <w:hyperlink r:id="rId12">
        <w:r>
          <w:rPr>
            <w:color w:val="0000EE"/>
            <w:u w:val="single"/>
          </w:rPr>
          <w:t>[6]</w:t>
        </w:r>
      </w:hyperlink>
      <w:r>
        <w:t xml:space="preserve">- Paragraph 7: </w:t>
      </w:r>
      <w:hyperlink r:id="rId12">
        <w:r>
          <w:rPr>
            <w:color w:val="0000EE"/>
            <w:u w:val="single"/>
          </w:rPr>
          <w:t>[6]</w:t>
        </w:r>
      </w:hyperlink>
      <w:r>
        <w:t xml:space="preserve">- Paragraph 8: </w:t>
      </w:r>
      <w:hyperlink r:id="rId13">
        <w:r>
          <w:rPr>
            <w:color w:val="0000EE"/>
            <w:u w:val="single"/>
          </w:rPr>
          <w:t>[4]</w:t>
        </w:r>
      </w:hyperlink>
      <w:r>
        <w:t xml:space="preserve">, </w:t>
      </w:r>
      <w:hyperlink r:id="rId12">
        <w:r>
          <w:rPr>
            <w:color w:val="0000EE"/>
            <w:u w:val="single"/>
          </w:rPr>
          <w:t>[6]</w:t>
        </w:r>
      </w:hyperlink>
      <w:r>
        <w:t xml:space="preserve">- Paragraph 9: </w:t>
      </w:r>
      <w:hyperlink r:id="rId10">
        <w:r>
          <w:rPr>
            <w:color w:val="0000EE"/>
            <w:u w:val="single"/>
          </w:rPr>
          <w:t>[2]</w:t>
        </w:r>
      </w:hyperlink>
      <w:r>
        <w:t xml:space="preserve">, </w:t>
      </w:r>
      <w:hyperlink r:id="rId12">
        <w:r>
          <w:rPr>
            <w:color w:val="0000EE"/>
            <w:u w:val="single"/>
          </w:rPr>
          <w:t>[6]</w:t>
        </w:r>
      </w:hyperlink>
      <w:r>
        <w:t xml:space="preserve">- Paragraph 10: </w:t>
      </w:r>
      <w:hyperlink r:id="rId10">
        <w:r>
          <w:rPr>
            <w:color w:val="0000EE"/>
            <w:u w:val="single"/>
          </w:rPr>
          <w:t>[2]</w:t>
        </w:r>
      </w:hyperlink>
      <w:r>
        <w:t xml:space="preserve">, </w:t>
      </w:r>
      <w:hyperlink r:id="rId12">
        <w:r>
          <w:rPr>
            <w:color w:val="0000EE"/>
            <w:u w:val="single"/>
          </w:rPr>
          <w:t>[6]</w:t>
        </w:r>
      </w:hyperlink>
      <w:r>
        <w:t xml:space="preserve">- Paragraph 11: </w:t>
      </w:r>
      <w:hyperlink r:id="rId13">
        <w:r>
          <w:rPr>
            <w:color w:val="0000EE"/>
            <w:u w:val="single"/>
          </w:rPr>
          <w:t>[4]</w:t>
        </w:r>
      </w:hyperlink>
      <w:r>
        <w:t xml:space="preserve">, </w:t>
      </w:r>
      <w:hyperlink r:id="rId14">
        <w:r>
          <w:rPr>
            <w:color w:val="0000EE"/>
            <w:u w:val="single"/>
          </w:rPr>
          <w:t>[5]</w:t>
        </w:r>
      </w:hyperlink>
      <w:r>
        <w:t xml:space="preserve">- Paragraph 12: </w:t>
      </w:r>
      <w:hyperlink r:id="rId14">
        <w:r>
          <w:rPr>
            <w:color w:val="0000EE"/>
            <w:u w:val="single"/>
          </w:rPr>
          <w:t>[5]</w:t>
        </w:r>
      </w:hyperlink>
      <w:r>
        <w:t xml:space="preserve">, </w:t>
      </w:r>
      <w:hyperlink r:id="rId12">
        <w:r>
          <w:rPr>
            <w:color w:val="0000EE"/>
            <w:u w:val="single"/>
          </w:rPr>
          <w:t>[6]</w:t>
        </w:r>
      </w:hyperlink>
      <w:r>
        <w:t xml:space="preserve">- Paragraph 13: </w:t>
      </w:r>
      <w:hyperlink r:id="rId11">
        <w:r>
          <w:rPr>
            <w:color w:val="0000EE"/>
            <w:u w:val="single"/>
          </w:rPr>
          <w:t>[3]</w:t>
        </w:r>
      </w:hyperlink>
      <w:r>
        <w:t xml:space="preserve">, </w:t>
      </w:r>
      <w:hyperlink r:id="rId12">
        <w:r>
          <w:rPr>
            <w:color w:val="0000EE"/>
            <w:u w:val="single"/>
          </w:rPr>
          <w:t>[6]</w:t>
        </w:r>
      </w:hyperlink>
      <w:r>
        <w:t xml:space="preserve">- Paragraph 14: </w:t>
      </w:r>
      <w:hyperlink r:id="rId10">
        <w:r>
          <w:rPr>
            <w:color w:val="0000EE"/>
            <w:u w:val="single"/>
          </w:rPr>
          <w:t>[2]</w:t>
        </w:r>
      </w:hyperlink>
      <w:r>
        <w:t xml:space="preserve">, </w:t>
      </w:r>
      <w:hyperlink r:id="rId11">
        <w:r>
          <w:rPr>
            <w:color w:val="0000EE"/>
            <w:u w:val="single"/>
          </w:rPr>
          <w:t>[3]</w:t>
        </w:r>
      </w:hyperlink>
      <w:r>
        <w:t xml:space="preserve">- Paragraph 15: </w:t>
      </w:r>
      <w:hyperlink r:id="rId12">
        <w:r>
          <w:rPr>
            <w:color w:val="0000EE"/>
            <w:u w:val="single"/>
          </w:rPr>
          <w:t>[6]</w:t>
        </w:r>
      </w:hyperlink>
      <w:r>
        <w:t xml:space="preserve">, </w:t>
      </w:r>
      <w:hyperlink r:id="rId15">
        <w:r>
          <w:rPr>
            <w:color w:val="0000EE"/>
            <w:u w:val="single"/>
          </w:rPr>
          <w:t>[7]</w:t>
        </w:r>
      </w:hyperlink>
      <w:r>
        <w:t xml:space="preserve">- Paragraph 16: </w:t>
      </w:r>
      <w:hyperlink r:id="rId14">
        <w:r>
          <w:rPr>
            <w:color w:val="0000EE"/>
            <w:u w:val="single"/>
          </w:rPr>
          <w:t>[5]</w:t>
        </w:r>
      </w:hyperlink>
      <w:r>
        <w:t xml:space="preserve">, </w:t>
      </w:r>
      <w:hyperlink r:id="rId12">
        <w:r>
          <w:rPr>
            <w:color w:val="0000EE"/>
            <w:u w:val="single"/>
          </w:rPr>
          <w:t>[6]</w:t>
        </w:r>
      </w:hyperlink>
      <w:r>
        <w:t xml:space="preserve">- Paragraph 17: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https://hotspotsmagazine.com/2026/09/11/non-profit-advocacy-our-fund-investing-in-life-changing-community-organizations/?utm_source=rss&amp;utm_medium=rss&amp;utm_campaign=non-profit-advocacy-our-fund-investing-in-life-changing-community-organizations</w:t>
        </w:r>
      </w:hyperlink>
      <w:r>
        <w:t xml:space="preserve"> - Please view link - unable to able to access data</w:t>
      </w:r>
      <w:r/>
    </w:p>
    <w:p>
      <w:pPr>
        <w:pStyle w:val="ListNumber"/>
        <w:spacing w:line="240" w:lineRule="auto"/>
        <w:ind w:left="720"/>
      </w:pPr>
      <w:r/>
      <w:hyperlink r:id="rId10">
        <w:r>
          <w:rPr>
            <w:color w:val="0000EE"/>
            <w:u w:val="single"/>
          </w:rPr>
          <w:t>https://our-fund.org/meet-us/our-purpose/</w:t>
        </w:r>
      </w:hyperlink>
      <w:r>
        <w:t xml:space="preserve"> - The Our Fund Foundation's mission is to promote philanthropy, manage enduring investments, and conduct impactful grant-making to improve the lives of LGBTQ people in South Florida. Their vision is to make South Florida the most livable and thriving place in the country for LGBTQ people. The foundation's values include facilitating philanthropy, celebrating generosity, championing collaboration, responding creatively, embracing diversity, serving the underserved, and operating transparently.</w:t>
      </w:r>
      <w:r/>
    </w:p>
    <w:p>
      <w:pPr>
        <w:pStyle w:val="ListNumber"/>
        <w:spacing w:line="240" w:lineRule="auto"/>
        <w:ind w:left="720"/>
      </w:pPr>
      <w:r/>
      <w:hyperlink r:id="rId11">
        <w:r>
          <w:rPr>
            <w:color w:val="0000EE"/>
            <w:u w:val="single"/>
          </w:rPr>
          <w:t>https://our-fund.org/meet-us/our-story/</w:t>
        </w:r>
      </w:hyperlink>
      <w:r>
        <w:t xml:space="preserve"> - Established in 2010, The Our Fund Foundation was launched by a group of committed activist philanthropists in response to the low ratio of philanthropy directed to LGBTQ organizations in the region and across the country. The foundation has grown to become one of the largest LGBTQ funders in the United States, with nearly $30 million in assets as of 2026, and is the only LGBTQ-specific community foundation in the Southeastern United States.</w:t>
      </w:r>
      <w:r/>
    </w:p>
    <w:p>
      <w:pPr>
        <w:pStyle w:val="ListNumber"/>
        <w:spacing w:line="240" w:lineRule="auto"/>
        <w:ind w:left="720"/>
      </w:pPr>
      <w:r/>
      <w:hyperlink r:id="rId13">
        <w:r>
          <w:rPr>
            <w:color w:val="0000EE"/>
            <w:u w:val="single"/>
          </w:rPr>
          <w:t>https://our-fund.org/the-our-fund-foundation-launches-the-pillars-fund-to-strengthen-lgbtq-organizations-in-south-florida/</w:t>
        </w:r>
      </w:hyperlink>
      <w:r>
        <w:t xml:space="preserve"> - In May 2025, The Our Fund Foundation launched The Pillars Fund, a new initiative aimed at strengthening and sustaining South Florida’s most essential LGBTQ-serving organizations. This fund provides multi-year operational support to institutions that have consistently demonstrated strong leadership, deep community impact, and alignment with Our Fund’s mission to make South Florida the most livable and thriving place in the country for LGBTQ people.</w:t>
      </w:r>
      <w:r/>
    </w:p>
    <w:p>
      <w:pPr>
        <w:pStyle w:val="ListNumber"/>
        <w:spacing w:line="240" w:lineRule="auto"/>
        <w:ind w:left="720"/>
      </w:pPr>
      <w:r/>
      <w:hyperlink r:id="rId14">
        <w:r>
          <w:rPr>
            <w:color w:val="0000EE"/>
            <w:u w:val="single"/>
          </w:rPr>
          <w:t>https://www.southfloridasuntimes.com/news-2-1/2026-lgbtq%2B-social-justice-%26-equity-fund---the-our-fund-foundation-and-community-foundation-of-broward-awarded-%24300%2C000-in-grants</w:t>
        </w:r>
      </w:hyperlink>
      <w:r>
        <w:t xml:space="preserve"> - In May 2026, The Our Fund Foundation and the Community Foundation of Broward awarded a total of $300,000 in grants to 13 nonprofit organizations through the 2026 LGBTQ+ Social Justice &amp; Equity Fund. This strategic partnership aims to support innovative projects addressing discrimination and disparities impacting the LGBTQ+ community in Broward County.</w:t>
      </w:r>
      <w:r/>
    </w:p>
    <w:p>
      <w:pPr>
        <w:pStyle w:val="ListNumber"/>
        <w:spacing w:line="240" w:lineRule="auto"/>
        <w:ind w:left="720"/>
      </w:pPr>
      <w:r/>
      <w:hyperlink r:id="rId12">
        <w:r>
          <w:rPr>
            <w:color w:val="0000EE"/>
            <w:u w:val="single"/>
          </w:rPr>
          <w:t>https://our-fund.org/our-impact/community-investment/</w:t>
        </w:r>
      </w:hyperlink>
      <w:r>
        <w:t xml:space="preserve"> - The Our Fund Foundation's grantmaking addresses critical priorities identified in their 2021 Community Needs Assessment, focusing on health &amp; wellness, social justice, and arts &amp; culture. Nearly 50% of the foundation’s grants from its endowed funds are directed at these community concerns, supporting agencies that serve the LGBTQ community in South Florida.</w:t>
      </w:r>
      <w:r/>
    </w:p>
    <w:p>
      <w:pPr>
        <w:pStyle w:val="ListNumber"/>
        <w:spacing w:line="240" w:lineRule="auto"/>
        <w:ind w:left="720"/>
      </w:pPr>
      <w:r/>
      <w:hyperlink r:id="rId15">
        <w:r>
          <w:rPr>
            <w:color w:val="0000EE"/>
            <w:u w:val="single"/>
          </w:rPr>
          <w:t>https://aquafoundation.org/</w:t>
        </w:r>
      </w:hyperlink>
      <w:r>
        <w:t xml:space="preserve"> - Since 2004, Aqua Foundation for Women has been Florida’s only nonprofit organization dedicated to serving and supporting LGBTQ+ women. As an inclusive nonprofit, Aqua embraces all who feel aligned with their mission and vision, regardless of gender identity, presentation, or expression, and proudly welcomes gender-diverse, transgender, and intersex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otspotsmagazine.com/2026/09/11/non-profit-advocacy-our-fund-investing-in-life-changing-community-organizations/?utm_source=rss&amp;utm_medium=rss&amp;utm_campaign=non-profit-advocacy-our-fund-investing-in-life-changing-community-organizations" TargetMode="External"/><Relationship Id="rId10" Type="http://schemas.openxmlformats.org/officeDocument/2006/relationships/hyperlink" Target="https://our-fund.org/meet-us/our-purpose/" TargetMode="External"/><Relationship Id="rId11" Type="http://schemas.openxmlformats.org/officeDocument/2006/relationships/hyperlink" Target="https://our-fund.org/meet-us/our-story/" TargetMode="External"/><Relationship Id="rId12" Type="http://schemas.openxmlformats.org/officeDocument/2006/relationships/hyperlink" Target="https://our-fund.org/our-impact/community-investment/" TargetMode="External"/><Relationship Id="rId13" Type="http://schemas.openxmlformats.org/officeDocument/2006/relationships/hyperlink" Target="https://our-fund.org/the-our-fund-foundation-launches-the-pillars-fund-to-strengthen-lgbtq-organizations-in-south-florida/" TargetMode="External"/><Relationship Id="rId14" Type="http://schemas.openxmlformats.org/officeDocument/2006/relationships/hyperlink" Target="https://www.southfloridasuntimes.com/news-2-1/2026-lgbtq%2B-social-justice-%26-equity-fund---the-our-fund-foundation-and-community-foundation-of-broward-awarded-%24300%2C000-in-grants" TargetMode="External"/><Relationship Id="rId15" Type="http://schemas.openxmlformats.org/officeDocument/2006/relationships/hyperlink" Target="https://aquafoundatio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