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Organisations Face a Global Funding Crisis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organisations worldwide are confronting an extraordinary financial squeeze, with new research warning that nine in ten have lost funding since January 2025. The cuts are threatening shelters, HIV services, legal support and community spaces, leaving groups in some of the most dangerous environments questioning whether they can keep their doors open.</w:t>
      </w:r>
      <w:r/>
    </w:p>
    <w:p>
      <w:pPr>
        <w:pStyle w:val="Heading2"/>
      </w:pPr>
      <w:r>
        <w:t>Essential Takeaways</w:t>
      </w:r>
      <w:r/>
      <w:r/>
    </w:p>
    <w:p>
      <w:pPr>
        <w:pStyle w:val="ListBullet"/>
        <w:spacing w:line="240" w:lineRule="auto"/>
        <w:ind w:left="720"/>
      </w:pPr>
      <w:r/>
      <w:r>
        <w:rPr>
          <w:b/>
        </w:rPr>
        <w:t>Funding losses are widespread:</w:t>
      </w:r>
      <w:r>
        <w:t xml:space="preserve"> 203 of 229 surveyed organisations reported reduced, suspended or lost funding.</w:t>
      </w:r>
      <w:r/>
    </w:p>
    <w:p>
      <w:pPr>
        <w:pStyle w:val="ListBullet"/>
        <w:spacing w:line="240" w:lineRule="auto"/>
        <w:ind w:left="720"/>
      </w:pPr>
      <w:r/>
      <w:r>
        <w:rPr>
          <w:b/>
        </w:rPr>
        <w:t>Budgets are shrinking sharply:</w:t>
      </w:r>
      <w:r>
        <w:t xml:space="preserve"> Nearly half had lost more than half of their overall budget.</w:t>
      </w:r>
      <w:r/>
    </w:p>
    <w:p>
      <w:pPr>
        <w:pStyle w:val="ListBullet"/>
        <w:spacing w:line="240" w:lineRule="auto"/>
        <w:ind w:left="720"/>
      </w:pPr>
      <w:r/>
      <w:r>
        <w:rPr>
          <w:b/>
        </w:rPr>
        <w:t>Closure risks are rising:</w:t>
      </w:r>
      <w:r>
        <w:t xml:space="preserve"> Four in ten groups said they faced severe or immediate danger of shutting down.</w:t>
      </w:r>
      <w:r/>
    </w:p>
    <w:p>
      <w:pPr>
        <w:pStyle w:val="ListBullet"/>
        <w:spacing w:line="240" w:lineRule="auto"/>
        <w:ind w:left="720"/>
      </w:pPr>
      <w:r/>
      <w:r>
        <w:rPr>
          <w:b/>
        </w:rPr>
        <w:t>Essential services are affected:</w:t>
      </w:r>
      <w:r>
        <w:t xml:space="preserve"> Shelters, HIV programmes, legal assistance and emergency support have all been hit.</w:t>
      </w:r>
      <w:r/>
    </w:p>
    <w:p>
      <w:pPr>
        <w:pStyle w:val="ListBullet"/>
        <w:spacing w:line="240" w:lineRule="auto"/>
        <w:ind w:left="720"/>
      </w:pPr>
      <w:r/>
      <w:r>
        <w:rPr>
          <w:b/>
        </w:rPr>
        <w:t>Grassroots networks remain active:</w:t>
      </w:r>
      <w:r>
        <w:t xml:space="preserve"> Organisations are adapting, but rebuilding lost trust and expertise could take years.</w:t>
      </w:r>
      <w:r/>
      <w:r/>
    </w:p>
    <w:p>
      <w:pPr>
        <w:pStyle w:val="Heading2"/>
      </w:pPr>
      <w:r>
        <w:t>Nine in ten groups have felt the squeeze</w:t>
      </w:r>
      <w:r/>
    </w:p>
    <w:p>
      <w:r/>
      <w:r>
        <w:t>The scale of the crisis is difficult to ignore. Research from Outright International found that 203 of 229 LGBTQ+ organisations surveyed across 94 countries had experienced a funding reduction, suspension or complete loss since January 2025.</w:t>
      </w:r>
      <w:r/>
    </w:p>
    <w:p>
      <w:r/>
      <w:r>
        <w:t xml:space="preserve">For many groups, this isn't a modest trim around the edges. Nearly half said they had lost more than half of their total budget, while three quarters had lost at least a quarter. According to Outright International's campaign materials, the organisation is now seeking major new investment to protect LGBTQ+ movements and the communities they serve. </w:t>
      </w:r>
      <w:hyperlink r:id="rId9">
        <w:r>
          <w:rPr>
            <w:color w:val="0000EE"/>
            <w:u w:val="single"/>
          </w:rPr>
          <w:t>[2]</w:t>
        </w:r>
      </w:hyperlink>
      <w:r/>
    </w:p>
    <w:p>
      <w:r/>
      <w:r>
        <w:t>The result is an increasingly precarious landscape. Only 3% of respondents described their organisation as financially stable, while four in ten said they were at severe or immediate risk of closure.</w:t>
      </w:r>
      <w:r/>
    </w:p>
    <w:p>
      <w:pPr>
        <w:pStyle w:val="Heading2"/>
      </w:pPr>
      <w:r>
        <w:t>Why the cuts are hitting vital services first</w:t>
      </w:r>
      <w:r/>
    </w:p>
    <w:p>
      <w:r/>
      <w:r>
        <w:t>Funding reductions rarely stay confined to office costs. They quickly reach the services people rely on, from emergency accommodation and legal advice to HIV testing, treatment and protection from gender-based violence.</w:t>
      </w:r>
      <w:r/>
    </w:p>
    <w:p>
      <w:r/>
      <w:r>
        <w:t xml:space="preserve">Outright International has warned that the disruption is particularly damaging in conflict and humanitarian settings. Organisations supporting communities in places including Ukraine, Lebanon and Nigeria have lost some of the capacity needed to respond quickly when people are displaced, threatened or unable to access state services. Its wider commentary on movement infrastructure makes a similar point: once trusted networks disappear, they can't simply be switched back on. </w:t>
      </w:r>
      <w:hyperlink r:id="rId10">
        <w:r>
          <w:rPr>
            <w:color w:val="0000EE"/>
            <w:u w:val="single"/>
          </w:rPr>
          <w:t>[5]</w:t>
        </w:r>
      </w:hyperlink>
      <w:r/>
    </w:p>
    <w:p>
      <w:r/>
      <w:r>
        <w:t>The human impact is tangible. Safe houses have closed across several continents, while community-led health programmes have been weakened. For someone seeking a quiet room, a confidential test or help escaping violence, a funding decision made far away can suddenly become a very local emergency.</w:t>
      </w:r>
      <w:r/>
    </w:p>
    <w:p>
      <w:pPr>
        <w:pStyle w:val="Heading2"/>
      </w:pPr>
      <w:r>
        <w:t>The most dangerous environments face the greatest risk</w:t>
      </w:r>
      <w:r/>
    </w:p>
    <w:p>
      <w:r/>
      <w:r>
        <w:t>Outright's findings suggest that organisations working where criminal justice systems are least impartial were more than twice as likely to lose LGBTQ+ funding as those operating in countries with the most impartial systems.</w:t>
      </w:r>
      <w:r/>
    </w:p>
    <w:p>
      <w:r/>
      <w:r>
        <w:t xml:space="preserve">That creates a grim feedback loop. The places where people may need protection most are often the places where organisations have the fewest alternatives when international support disappears. Meanwhile, trans and intersex-led groups face additional pressure, with Outright continuing to emphasise the importance of visibility, safety and direct community leadership. </w:t>
      </w:r>
      <w:hyperlink r:id="rId11">
        <w:r>
          <w:rPr>
            <w:color w:val="0000EE"/>
            <w:u w:val="single"/>
          </w:rPr>
          <w:t>[6]</w:t>
        </w:r>
      </w:hyperlink>
      <w:r/>
    </w:p>
    <w:p>
      <w:r/>
      <w:r>
        <w:t>Examples in the research include an Iraqi group forced to pause activist safety training, an intersex-led organisation in West Africa unable to retain its office and staff, and an Ecuadorian community centre that closed after ten years. These aren't abstract losses. They're buildings, relationships and specialist knowledge vanishing from everyday life.</w:t>
      </w:r>
      <w:r/>
    </w:p>
    <w:p>
      <w:pPr>
        <w:pStyle w:val="Heading2"/>
      </w:pPr>
      <w:r>
        <w:t>A funding shock that became a longer-term restructuring</w:t>
      </w:r>
      <w:r/>
    </w:p>
    <w:p>
      <w:r/>
      <w:r>
        <w:t>The crisis follows the United States' decision in early 2025 to freeze and then cut substantial parts of its foreign assistance. What began as an abrupt disruption has since become a deeper reshaping of the global LGBTQ+ funding system.</w:t>
      </w:r>
      <w:r/>
    </w:p>
    <w:p>
      <w:r/>
      <w:r>
        <w:t xml:space="preserve">Outright's earlier reporting described immediate effects on emergency shelter, HIV care and protection services. Its later work frames the problem as more permanent, warning that organisations are being pushed to reduce staff, pause programmes and rethink their very survival. The organisation's public campaign calls for $10 million to help stabilise this work, a sign of how substantial the gap has become. </w:t>
      </w:r>
      <w:hyperlink r:id="rId9">
        <w:r>
          <w:rPr>
            <w:color w:val="0000EE"/>
            <w:u w:val="single"/>
          </w:rPr>
          <w:t>[2]</w:t>
        </w:r>
      </w:hyperlink>
      <w:r/>
    </w:p>
    <w:p>
      <w:r/>
      <w:r>
        <w:t xml:space="preserve">There are wider political consequences, too. Feminist and LGBTQ+ groups have argued that multilateral spaces remain essential for defending gender equality and human rights, particularly as public debate grows more hostile. Their coalition statements underline a simple reality: advocacy organisations need both money and a seat at the table. </w:t>
      </w:r>
      <w:hyperlink r:id="rId12">
        <w:r>
          <w:rPr>
            <w:color w:val="0000EE"/>
            <w:u w:val="single"/>
          </w:rPr>
          <w:t>[4]</w:t>
        </w:r>
      </w:hyperlink>
      <w:r/>
    </w:p>
    <w:p>
      <w:pPr>
        <w:pStyle w:val="Heading2"/>
      </w:pPr>
      <w:r>
        <w:t>Can grassroots movements recover?</w:t>
      </w:r>
      <w:r/>
    </w:p>
    <w:p>
      <w:r/>
      <w:r>
        <w:t xml:space="preserve">They can adapt, and many are doing exactly that. Groups continue to support communities, share resources and find creative ways to keep services moving despite smaller teams and uncertain income. Outright's public events and movement-led initiatives have also highlighted the role of artists, activists and international allies in keeping attention on the crisis. </w:t>
      </w:r>
      <w:hyperlink r:id="rId13">
        <w:r>
          <w:rPr>
            <w:color w:val="0000EE"/>
            <w:u w:val="single"/>
          </w:rPr>
          <w:t>[3]</w:t>
        </w:r>
      </w:hyperlink>
      <w:r/>
    </w:p>
    <w:p>
      <w:r/>
      <w:r>
        <w:t xml:space="preserve">But resilience has limits. A volunteer network can stretch only so far, and a community centre that closes may take years to replace. As International Transgender Day of Visibility messaging has stressed, recognition matters, but visibility without safety and resources is a thin shield. </w:t>
      </w:r>
      <w:hyperlink r:id="rId11">
        <w:r>
          <w:rPr>
            <w:color w:val="0000EE"/>
            <w:u w:val="single"/>
          </w:rPr>
          <w:t>[6]</w:t>
        </w:r>
      </w:hyperlink>
      <w:r/>
    </w:p>
    <w:p>
      <w:r/>
      <w:r>
        <w:t>The outlook will depend on whether funders treat LGBTQ+ infrastructure as essential rather than optional. Losing an office may look like a balance-sheet problem; losing the people who know how to reach a threatened community is much harder to repair.</w:t>
      </w:r>
      <w:r/>
    </w:p>
    <w:p>
      <w:r/>
      <w:r>
        <w:t>It's a small number of funding decisions with enormous consequences for LGBTQ+ communities worldwide.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1">
        <w:r>
          <w:rPr>
            <w:color w:val="0000EE"/>
            <w:u w:val="single"/>
          </w:rPr>
          <w:t>[6]</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13">
        <w:r>
          <w:rPr>
            <w:color w:val="0000EE"/>
            <w:u w:val="single"/>
          </w:rPr>
          <w:t>[3]</w:t>
        </w:r>
      </w:hyperlink>
      <w:r>
        <w:t xml:space="preserve">, </w:t>
      </w:r>
      <w:hyperlink r:id="rId11">
        <w:r>
          <w:rPr>
            <w:color w:val="0000EE"/>
            <w:u w:val="single"/>
          </w:rPr>
          <w:t>[6]</w:t>
        </w:r>
      </w:hyperlink>
      <w:r>
        <w:t xml:space="preserve">- Paragraph 9: </w:t>
      </w:r>
      <w:hyperlink r:id="rId10">
        <w:r>
          <w:rPr>
            <w:color w:val="0000EE"/>
            <w:u w:val="single"/>
          </w:rPr>
          <w:t>[5]</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https://gcn.ie/lgbtq-organisations-worldwide-lost-funding-report/</w:t>
        </w:r>
      </w:hyperlink>
      <w:r>
        <w:t xml:space="preserve"> - Please view link - unable to able to access data</w:t>
      </w:r>
      <w:r/>
    </w:p>
    <w:p>
      <w:pPr>
        <w:pStyle w:val="ListNumber"/>
        <w:spacing w:line="240" w:lineRule="auto"/>
        <w:ind w:left="720"/>
      </w:pPr>
      <w:r/>
      <w:hyperlink r:id="rId9">
        <w:r>
          <w:rPr>
            <w:color w:val="0000EE"/>
            <w:u w:val="single"/>
          </w:rPr>
          <w:t>https://outrightinternational.org/press-release/outright-international-launches-us10-million-funding-our-freedom-campaign</w:t>
        </w:r>
      </w:hyperlink>
      <w:r>
        <w:t xml:space="preserve"> - In January 2026, Outright International launched the 'Funding Our Freedom' campaign, aiming to raise US$10 million by June 30, 2026. This initiative responds to a global funding crisis that has seen over US$125 million removed from efforts advancing human rights for LGBTQ+ individuals since early 2025. The campaign allocates 50% of funds to frontline groups and 50% to sustain Outright's programs protecting movements under attack. The funding cuts have led to the suspension of 120 grants in nearly 50 countries, forcing many organizations to close programs, lay off staff, or scale back essential services.</w:t>
      </w:r>
      <w:r/>
    </w:p>
    <w:p>
      <w:pPr>
        <w:pStyle w:val="ListNumber"/>
        <w:spacing w:line="240" w:lineRule="auto"/>
        <w:ind w:left="720"/>
      </w:pPr>
      <w:r/>
      <w:hyperlink r:id="rId13">
        <w:r>
          <w:rPr>
            <w:color w:val="0000EE"/>
            <w:u w:val="single"/>
          </w:rPr>
          <w:t>https://outrightinternational.org/press-release/cyndi-lauper-laverne-cox-and-global-lgbtiq-movement-leaders-headline-outright</w:t>
        </w:r>
      </w:hyperlink>
      <w:r>
        <w:t xml:space="preserve"> - Outright International's 2026 Celebration of Courage awards and gala, held on June 1, 2026, in New York City, honoured individuals and organizations for their contributions to the LGBTQ+ movement. The event was hosted by actress Laverne Cox and featured performances by Cyndi Lauper. Other honorees included the Brazilian democracy institute VoteLGBT and apparel company Levi Strauss &amp; Co. The gala marked the culmination of Outright's 'Funding Our Freedom' campaign, which aimed to raise US$10 million to support global LGBTQ+ rights initiatives.</w:t>
      </w:r>
      <w:r/>
    </w:p>
    <w:p>
      <w:pPr>
        <w:pStyle w:val="ListNumber"/>
        <w:spacing w:line="240" w:lineRule="auto"/>
        <w:ind w:left="720"/>
      </w:pPr>
      <w:r/>
      <w:hyperlink r:id="rId12">
        <w:r>
          <w:rPr>
            <w:color w:val="0000EE"/>
            <w:u w:val="single"/>
          </w:rPr>
          <w:t>https://outrightinternational.org/press-release/feminist-cross-coalition-statement-csw70-defending-gender-equality-multilateral-space</w:t>
        </w:r>
      </w:hyperlink>
      <w:r>
        <w:t xml:space="preserve"> - In March 2026, during the 70th session of the Commission on the Status of Women (CSW70), the United States introduced a standalone resolution titled 'Protection of women and girls through appropriate terminology,' attempting to define 'gender' narrowly as 'men and women.' This initiative was rejected by a majority of Member States. The U.S. also called for a vote on the traditionally uncontroversial resolution on women, the girl child, and HIV/AIDS, a first in CSW history. Both actions were part of a broader attempt to redefine gender in binary terms, which was opposed by the international community.</w:t>
      </w:r>
      <w:r/>
    </w:p>
    <w:p>
      <w:pPr>
        <w:pStyle w:val="ListNumber"/>
        <w:spacing w:line="240" w:lineRule="auto"/>
        <w:ind w:left="720"/>
      </w:pPr>
      <w:r/>
      <w:hyperlink r:id="rId10">
        <w:r>
          <w:rPr>
            <w:color w:val="0000EE"/>
            <w:u w:val="single"/>
          </w:rPr>
          <w:t>https://outrightinternational.org/insights/alliance-we-cannot-afford-lose</w:t>
        </w:r>
      </w:hyperlink>
      <w:r>
        <w:t xml:space="preserve"> - In April 2026, Outright International highlighted the importance of multilateralism in advancing gender equality during the 70th session of the Commission on the Status of Women (CSW70). The United States' attempts to redefine 'gender' narrowly and to introduce a standalone resolution on 'Protection of women and girls through appropriate terminology' were blocked by a majority of Member States. This incident underscored the critical role of international alliances in defending gender equality and the rights of LGBTQ+ individuals against restrictive policies.</w:t>
      </w:r>
      <w:r/>
    </w:p>
    <w:p>
      <w:pPr>
        <w:pStyle w:val="ListNumber"/>
        <w:spacing w:line="240" w:lineRule="auto"/>
        <w:ind w:left="720"/>
      </w:pPr>
      <w:r/>
      <w:hyperlink r:id="rId11">
        <w:r>
          <w:rPr>
            <w:color w:val="0000EE"/>
            <w:u w:val="single"/>
          </w:rPr>
          <w:t>https://outrightinternational.org/insights/heres-where-we-stand-statement-international-transgender-day-visibility-2026</w:t>
        </w:r>
      </w:hyperlink>
      <w:r>
        <w:t xml:space="preserve"> - On International Transgender Day of Visibility in March 2026, Outright International honoured the courage and resilience of trans and gender-diverse individuals worldwide. The organization acknowledged the increased attacks on transgender rights, including legislative rollbacks and hate-driven violence. Outright emphasized the importance of visibility for trans communities, noting that while it can be an act of resistance, it also exposes individuals to risks in a world that often seeks to erase or silence them. The statement called for continued support and recognition of transgender rights globally.</w:t>
      </w:r>
      <w:r/>
    </w:p>
    <w:p>
      <w:pPr>
        <w:pStyle w:val="ListNumber"/>
        <w:spacing w:line="240" w:lineRule="auto"/>
        <w:ind w:left="720"/>
      </w:pPr>
      <w:r/>
      <w:hyperlink r:id="rId12">
        <w:r>
          <w:rPr>
            <w:color w:val="0000EE"/>
            <w:u w:val="single"/>
          </w:rPr>
          <w:t>https://outrightinternational.org/press-release/feminist-cross-coalition-statement-csw70-defending-gender-equality-multilateral-space</w:t>
        </w:r>
      </w:hyperlink>
      <w:r>
        <w:t xml:space="preserve"> - In March 2026, during the 70th session of the Commission on the Status of Women (CSW70), the United States introduced a standalone resolution titled 'Protection of women and girls through appropriate terminology,' attempting to define 'gender' narrowly as 'men and women.' This initiative was rejected by a majority of Member States. The U.S. also called for a vote on the traditionally uncontroversial resolution on women, the girl child, and HIV/AIDS, a first in CSW history. Both actions were part of a broader attempt to redefine gender in binary terms, which was opposed by the international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ightinternational.org/press-release/outright-international-launches-us10-million-funding-our-freedom-campaign" TargetMode="External"/><Relationship Id="rId10" Type="http://schemas.openxmlformats.org/officeDocument/2006/relationships/hyperlink" Target="https://outrightinternational.org/insights/alliance-we-cannot-afford-lose" TargetMode="External"/><Relationship Id="rId11" Type="http://schemas.openxmlformats.org/officeDocument/2006/relationships/hyperlink" Target="https://outrightinternational.org/insights/heres-where-we-stand-statement-international-transgender-day-visibility-2026" TargetMode="External"/><Relationship Id="rId12" Type="http://schemas.openxmlformats.org/officeDocument/2006/relationships/hyperlink" Target="https://outrightinternational.org/press-release/feminist-cross-coalition-statement-csw70-defending-gender-equality-multilateral-space" TargetMode="External"/><Relationship Id="rId13" Type="http://schemas.openxmlformats.org/officeDocument/2006/relationships/hyperlink" Target="https://outrightinternational.org/press-release/cyndi-lauper-laverne-cox-and-global-lgbtiq-movement-leaders-headline-outright" TargetMode="External"/><Relationship Id="rId14" Type="http://schemas.openxmlformats.org/officeDocument/2006/relationships/hyperlink" Target="https://gcn.ie/lgbtq-organisations-worldwide-lost-funding-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