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Massachusetts Sexual Orientation Discrimination Laws: Know Your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Massachusetts employees have strong protection against sexual orientation discrimination at work, from hiring bias and unequal benefits to harassment and retaliation. Understanding state and federal law, recognising warning signs, and acting before filing deadlines expire can make a crucial difference.</w:t>
      </w:r>
      <w:r/>
    </w:p>
    <w:p>
      <w:pPr>
        <w:pStyle w:val="Heading2"/>
      </w:pPr>
      <w:r>
        <w:t>Essential Takeaways</w:t>
      </w:r>
      <w:r/>
      <w:r/>
    </w:p>
    <w:p>
      <w:pPr>
        <w:pStyle w:val="ListBullet"/>
        <w:spacing w:line="240" w:lineRule="auto"/>
        <w:ind w:left="720"/>
      </w:pPr>
      <w:r/>
      <w:r>
        <w:rPr>
          <w:b/>
        </w:rPr>
        <w:t>State protection:</w:t>
      </w:r>
      <w:r>
        <w:t xml:space="preserve"> Massachusetts has prohibited sexual orientation discrimination in employment since 1989.</w:t>
      </w:r>
      <w:r/>
    </w:p>
    <w:p>
      <w:pPr>
        <w:pStyle w:val="ListBullet"/>
        <w:spacing w:line="240" w:lineRule="auto"/>
        <w:ind w:left="720"/>
      </w:pPr>
      <w:r/>
      <w:r>
        <w:rPr>
          <w:b/>
        </w:rPr>
        <w:t>Federal coverage:</w:t>
      </w:r>
      <w:r>
        <w:t xml:space="preserve"> Title VII also protects gay, lesbian and bisexual workers after the Supreme Court's Bostock ruling.</w:t>
      </w:r>
      <w:r/>
    </w:p>
    <w:p>
      <w:pPr>
        <w:pStyle w:val="ListBullet"/>
        <w:spacing w:line="240" w:lineRule="auto"/>
        <w:ind w:left="720"/>
      </w:pPr>
      <w:r/>
      <w:r>
        <w:rPr>
          <w:b/>
        </w:rPr>
        <w:t>Common warning signs:</w:t>
      </w:r>
      <w:r>
        <w:t xml:space="preserve"> Bias can appear in hiring, benefits, workplace treatment, harassment or sudden retaliation.</w:t>
      </w:r>
      <w:r/>
    </w:p>
    <w:p>
      <w:pPr>
        <w:pStyle w:val="ListBullet"/>
        <w:spacing w:line="240" w:lineRule="auto"/>
        <w:ind w:left="720"/>
      </w:pPr>
      <w:r/>
      <w:r>
        <w:rPr>
          <w:b/>
        </w:rPr>
        <w:t>Deadlines matter:</w:t>
      </w:r>
      <w:r>
        <w:t xml:space="preserve"> Employees generally have 300 days to file a discrimination complaint with the Massachusetts Commission Against Discrimination.</w:t>
      </w:r>
      <w:r/>
    </w:p>
    <w:p>
      <w:pPr>
        <w:pStyle w:val="ListBullet"/>
        <w:spacing w:line="240" w:lineRule="auto"/>
        <w:ind w:left="720"/>
      </w:pPr>
      <w:r/>
      <w:r>
        <w:rPr>
          <w:b/>
        </w:rPr>
        <w:t>Keep records:</w:t>
      </w:r>
      <w:r>
        <w:t xml:space="preserve"> Save emails, messages, performance reviews and notes about incidents, witnesses and dates.</w:t>
      </w:r>
      <w:r/>
      <w:r/>
    </w:p>
    <w:p>
      <w:pPr>
        <w:pStyle w:val="Heading2"/>
      </w:pPr>
      <w:r>
        <w:t>Massachusetts has protected workers for decades</w:t>
      </w:r>
      <w:r/>
    </w:p>
    <w:p>
      <w:r/>
      <w:r>
        <w:t>Massachusetts was an early mover on LGBTQ+ workplace rights. Its employment law has barred discrimination based on sexual orientation since 1989, giving workers a state-level safeguard that predates the protections available in much of the country.</w:t>
      </w:r>
      <w:r/>
    </w:p>
    <w:p>
      <w:r/>
      <w:r>
        <w:t>Under Chapter 151B, employers with six or more employees generally can't discriminate in recruitment, dismissal, pay, promotion, benefits or other employment conditions. The state's anti-discrimination framework also covers gender identity, although the facts and legal arguments may differ from an orientation-based claim.</w:t>
      </w:r>
      <w:r/>
    </w:p>
    <w:p>
      <w:r/>
      <w:r>
        <w:t>That distinction matters. Sexual orientation concerns who someone is attracted to, while gender identity concerns a person's understanding of their own gender. The two are often discussed together, but they aren't interchangeable in every workplace dispute.</w:t>
      </w:r>
      <w:r/>
    </w:p>
    <w:p>
      <w:pPr>
        <w:pStyle w:val="Heading2"/>
      </w:pPr>
      <w:r>
        <w:t>Federal law added another layer of protection</w:t>
      </w:r>
      <w:r/>
    </w:p>
    <w:p>
      <w:r/>
      <w:r>
        <w:t>For many years, Title VII of the Civil Rights Act didn't expressly mention sexual orientation. That changed in 2020, when the Supreme Court ruled in Bostock v Clayton County that dismissing someone for being gay or bisexual amounts to discrimination because of sex under federal law.</w:t>
      </w:r>
      <w:r/>
    </w:p>
    <w:p>
      <w:r/>
      <w:r>
        <w:t>The decision gave employees nationwide an additional route to challenge workplace discrimination. The Equal Employment Opportunity Commission says federal protection covers discrimination based on sexual orientation and gender identity, including decisions about hiring, dismissal and other employment conditions.</w:t>
      </w:r>
      <w:r/>
    </w:p>
    <w:p>
      <w:r/>
      <w:r>
        <w:t>For Massachusetts workers, having both state and federal protections can be significant. The laws may involve different procedures, agencies, remedies and filing considerations, so a claim shouldn't be treated as a simple paperwork exercise.</w:t>
      </w:r>
      <w:r/>
    </w:p>
    <w:p>
      <w:pPr>
        <w:pStyle w:val="Heading2"/>
      </w:pPr>
      <w:r>
        <w:t>Discrimination can be quiet, coded or disguised</w:t>
      </w:r>
      <w:r/>
    </w:p>
    <w:p>
      <w:r/>
      <w:r>
        <w:t>Workplace discrimination isn't always a dramatic confrontation. Sometimes it's a job offer that disappears after an applicant mentions a same-sex partner, or a promising employee who is repeatedly overlooked once colleagues know they're LGBTQ+.</w:t>
      </w:r>
      <w:r/>
    </w:p>
    <w:p>
      <w:r/>
      <w:r>
        <w:t>Benefits can reveal unequal treatment, too. Denying coverage, bereavement leave or family-related benefits available to opposite-sex spouses may raise concerns, depending on the facts. Harassment can include slurs and crude jokes, but it can also take the form of exclusion, intrusive questions or repeatedly turning someone's orientation into office entertainment.</w:t>
      </w:r>
      <w:r/>
    </w:p>
    <w:p>
      <w:r/>
      <w:r>
        <w:t>Retaliation is another warning sign. A demotion, undesirable shift, disciplinary action or dismissal soon after someone comes out, reports mistreatment or is outed without consent deserves careful attention. The ACLU advises workers to understand their rights and document incidents rather than relying on memory alone.</w:t>
      </w:r>
      <w:r/>
    </w:p>
    <w:p>
      <w:pPr>
        <w:pStyle w:val="Heading2"/>
      </w:pPr>
      <w:r>
        <w:t>What should you do if it happens?</w:t>
      </w:r>
      <w:r/>
    </w:p>
    <w:p>
      <w:r/>
      <w:r>
        <w:t>Start by creating a clear timeline. Write down what happened, when it occurred, who was present and how the employer responded. Keep relevant emails, messages, policies, reviews and scheduling records somewhere safe, but avoid taking confidential business material that you aren't entitled to possess.</w:t>
      </w:r>
      <w:r/>
    </w:p>
    <w:p>
      <w:r/>
      <w:r>
        <w:t>Where appropriate, check the employer's reporting process and consider raising the issue through HR or another designated channel. That isn't right for every situation, particularly where a manager is involved or there are concerns about further retaliation, so personal safety and professional advice come first.</w:t>
      </w:r>
      <w:r/>
    </w:p>
    <w:p>
      <w:r/>
      <w:r>
        <w:t>Massachusetts claims under Chapter 151B generally need to be filed with the Massachusetts Commission Against Discrimination within 300 days of the alleged discriminatory act. Federal claims have similar timing rules in Massachusetts, and the agencies may coordinate a filing. Because missing a deadline can end a claim before its merits are considered, early advice is sensible.</w:t>
      </w:r>
      <w:r/>
    </w:p>
    <w:p>
      <w:pPr>
        <w:pStyle w:val="Heading2"/>
      </w:pPr>
      <w:r>
        <w:t>What compensation might be available?</w:t>
      </w:r>
      <w:r/>
    </w:p>
    <w:p>
      <w:r/>
      <w:r>
        <w:t>A successful case may lead to financial and other remedies, depending on the evidence and the law involved. Potential compensation can include lost wages, future losses, emotional distress damages and, in some circumstances, punitive damages. Legal fees may also be recoverable in qualifying cases.</w:t>
      </w:r>
      <w:r/>
    </w:p>
    <w:p>
      <w:r/>
      <w:r>
        <w:t>The details are highly fact-dependent. A single unpleasant comment, a pattern of hostile conduct, an unexplained dismissal and unequal benefits may all raise different legal questions. As Nolo notes, proving discrimination often involves connecting the treatment to a protected characteristic, rather than simply showing that a workplace decision was unfair.</w:t>
      </w:r>
      <w:r/>
    </w:p>
    <w:p>
      <w:r/>
      <w:r>
        <w:t>The bigger picture is encouraging but imperfect. The law offers meaningful protection, yet employees still need to recognise what has happened and act within strict time limits. If something feels wrong, a quiet conversation with an experienced employment solicitor or attorney can be a useful first step.</w:t>
      </w:r>
      <w:r/>
    </w:p>
    <w:p>
      <w:r/>
      <w:r>
        <w:t>It's a small record today that can make a major difference tomorrow.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4">
        <w:r>
          <w:rPr>
            <w:color w:val="0000EE"/>
            <w:u w:val="single"/>
          </w:rPr>
          <w:t>[5]</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5">
        <w:r>
          <w:rPr>
            <w:color w:val="0000EE"/>
            <w:u w:val="single"/>
          </w:rPr>
          <w:t>[7]</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https://www.gordonllp.com/blog/sexual-orientation-discrimination-at-work-what-massachusetts-employees-should-know/</w:t>
        </w:r>
      </w:hyperlink>
      <w:r>
        <w:t xml:space="preserve"> - Please view link - unable to able to access data</w:t>
      </w:r>
      <w:r/>
    </w:p>
    <w:p>
      <w:pPr>
        <w:pStyle w:val="ListNumber"/>
        <w:spacing w:line="240" w:lineRule="auto"/>
        <w:ind w:left="720"/>
      </w:pPr>
      <w:r/>
      <w:hyperlink r:id="rId10">
        <w:r>
          <w:rPr>
            <w:color w:val="0000EE"/>
            <w:u w:val="single"/>
          </w:rPr>
          <w:t>https://www.mass.gov/info-details/massachusetts-anti-discrimination-laws</w:t>
        </w:r>
      </w:hyperlink>
      <w:r>
        <w:t xml:space="preserve"> - This official Massachusetts government page outlines the state's anti-discrimination laws, including the Fair Employment Practices Act (Chapter 151B), which prohibits discrimination based on sexual orientation in employment. It provides detailed information on the protections offered to employees and the procedures for filing complaints.</w:t>
      </w:r>
      <w:r/>
    </w:p>
    <w:p>
      <w:pPr>
        <w:pStyle w:val="ListNumber"/>
        <w:spacing w:line="240" w:lineRule="auto"/>
        <w:ind w:left="720"/>
      </w:pPr>
      <w:r/>
      <w:hyperlink r:id="rId11">
        <w:r>
          <w:rPr>
            <w:color w:val="0000EE"/>
            <w:u w:val="single"/>
          </w:rPr>
          <w:t>https://www.eeoc.gov/sexual-orientation-and-gender-identity</w:t>
        </w:r>
      </w:hyperlink>
      <w:r>
        <w:t xml:space="preserve"> - The U.S. Equal Employment Opportunity Commission (EEOC) offers comprehensive information on how federal laws, including Title VII of the Civil Rights Act of 1964, protect employees from discrimination based on sexual orientation and gender identity. The page explains the scope of these protections and the process for filing complaints.</w:t>
      </w:r>
      <w:r/>
    </w:p>
    <w:p>
      <w:pPr>
        <w:pStyle w:val="ListNumber"/>
        <w:spacing w:line="240" w:lineRule="auto"/>
        <w:ind w:left="720"/>
      </w:pPr>
      <w:r/>
      <w:hyperlink r:id="rId12">
        <w:r>
          <w:rPr>
            <w:color w:val="0000EE"/>
            <w:u w:val="single"/>
          </w:rPr>
          <w:t>https://www.supremecourt.gov/opinions/19pdf/17-1618_hfci.pdf</w:t>
        </w:r>
      </w:hyperlink>
      <w:r>
        <w:t xml:space="preserve"> - The official Supreme Court opinion for Bostock v. Clayton County, 590 U.S. 644 (2020), which held that Title VII of the Civil Rights Act of 1964 prohibits employment discrimination based on sexual orientation and gender identity. The document provides the Court's reasoning and legal analysis behind the decision.</w:t>
      </w:r>
      <w:r/>
    </w:p>
    <w:p>
      <w:pPr>
        <w:pStyle w:val="ListNumber"/>
        <w:spacing w:line="240" w:lineRule="auto"/>
        <w:ind w:left="720"/>
      </w:pPr>
      <w:r/>
      <w:hyperlink r:id="rId14">
        <w:r>
          <w:rPr>
            <w:color w:val="0000EE"/>
            <w:u w:val="single"/>
          </w:rPr>
          <w:t>https://www.aclu.org/know-your-rights/lgbt-rights</w:t>
        </w:r>
      </w:hyperlink>
      <w:r>
        <w:t xml:space="preserve"> - The American Civil Liberties Union (ACLU) provides a guide on LGBT rights, detailing protections against discrimination in employment, housing, and public accommodations. It includes information on federal and state laws, as well as steps to take if one experiences discrimination.</w:t>
      </w:r>
      <w:r/>
    </w:p>
    <w:p>
      <w:pPr>
        <w:pStyle w:val="ListNumber"/>
        <w:spacing w:line="240" w:lineRule="auto"/>
        <w:ind w:left="720"/>
      </w:pPr>
      <w:r/>
      <w:hyperlink r:id="rId13">
        <w:r>
          <w:rPr>
            <w:color w:val="0000EE"/>
            <w:u w:val="single"/>
          </w:rPr>
          <w:t>https://www.hrc.org/resources/understanding-the-bostock-decision</w:t>
        </w:r>
      </w:hyperlink>
      <w:r>
        <w:t xml:space="preserve"> - The Human Rights Campaign (HRC) offers an analysis of the Bostock v. Clayton County decision, explaining its impact on workplace protections for LGBTQ+ individuals. The page discusses the legal implications and what the ruling means for employees and employers.</w:t>
      </w:r>
      <w:r/>
    </w:p>
    <w:p>
      <w:pPr>
        <w:pStyle w:val="ListNumber"/>
        <w:spacing w:line="240" w:lineRule="auto"/>
        <w:ind w:left="720"/>
      </w:pPr>
      <w:r/>
      <w:hyperlink r:id="rId15">
        <w:r>
          <w:rPr>
            <w:color w:val="0000EE"/>
            <w:u w:val="single"/>
          </w:rPr>
          <w:t>https://www.nolo.com/legal-encyclopedia/sexual-orientation-discrimination-employment.html</w:t>
        </w:r>
      </w:hyperlink>
      <w:r>
        <w:t xml:space="preserve"> - Nolo provides a detailed article on sexual orientation discrimination in employment, covering what constitutes discrimination, how to file a complaint, and potential remedies. It also discusses the legal framework, including federal and state laws that protect against such discrimination.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rdonllp.com/blog/sexual-orientation-discrimination-at-work-what-massachusetts-employees-should-know/" TargetMode="External"/><Relationship Id="rId10" Type="http://schemas.openxmlformats.org/officeDocument/2006/relationships/hyperlink" Target="https://www.mass.gov/info-details/massachusetts-anti-discrimination-laws" TargetMode="External"/><Relationship Id="rId11" Type="http://schemas.openxmlformats.org/officeDocument/2006/relationships/hyperlink" Target="https://www.eeoc.gov/sexual-orientation-and-gender-identity" TargetMode="External"/><Relationship Id="rId12" Type="http://schemas.openxmlformats.org/officeDocument/2006/relationships/hyperlink" Target="https://www.supremecourt.gov/opinions/19pdf/17-1618_hfci.pdf" TargetMode="External"/><Relationship Id="rId13" Type="http://schemas.openxmlformats.org/officeDocument/2006/relationships/hyperlink" Target="https://www.hrc.org/resources/understanding-the-bostock-decision" TargetMode="External"/><Relationship Id="rId14" Type="http://schemas.openxmlformats.org/officeDocument/2006/relationships/hyperlink" Target="https://www.aclu.org/know-your-rights/lgbt-rights" TargetMode="External"/><Relationship Id="rId15" Type="http://schemas.openxmlformats.org/officeDocument/2006/relationships/hyperlink" Target="https://www.nolo.com/legal-encyclopedia/sexual-orientation-discrimination-employment.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