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Fall Guide to Providence for Queer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Providence, Rhode Island, as a colourful autumn escape where queer history, cosy cafés, lively nightlife and glowing New England foliage fit neatly into one walkable city break. From the Daughters of Bilitis’ legacy to sapphic social events and creative food spots, here’s how to make the most of Providence in fall.</w:t>
      </w:r>
      <w:r/>
    </w:p>
    <w:p>
      <w:pPr>
        <w:pStyle w:val="Heading2"/>
      </w:pPr>
      <w:r>
        <w:t>Essential Takeaways</w:t>
      </w:r>
      <w:r/>
      <w:r/>
    </w:p>
    <w:p>
      <w:pPr>
        <w:pStyle w:val="ListBullet"/>
        <w:spacing w:line="240" w:lineRule="auto"/>
        <w:ind w:left="720"/>
      </w:pPr>
      <w:r/>
      <w:r>
        <w:rPr>
          <w:b/>
        </w:rPr>
        <w:t>Queer history runs deep:</w:t>
      </w:r>
      <w:r>
        <w:t xml:space="preserve"> Providence has long-standing LGBTQ+ roots, including a local Daughters of Bilitis chapter and landmark Pride activism.</w:t>
      </w:r>
      <w:r/>
    </w:p>
    <w:p>
      <w:pPr>
        <w:pStyle w:val="ListBullet"/>
        <w:spacing w:line="240" w:lineRule="auto"/>
        <w:ind w:left="720"/>
      </w:pPr>
      <w:r/>
      <w:r>
        <w:rPr>
          <w:b/>
        </w:rPr>
        <w:t>Nightlife is varied:</w:t>
      </w:r>
      <w:r>
        <w:t xml:space="preserve"> Choose from dancing, drag, karaoke, trivia and more relaxed queer-friendly bars.</w:t>
      </w:r>
      <w:r/>
    </w:p>
    <w:p>
      <w:pPr>
        <w:pStyle w:val="ListBullet"/>
        <w:spacing w:line="240" w:lineRule="auto"/>
        <w:ind w:left="720"/>
      </w:pPr>
      <w:r/>
      <w:r>
        <w:rPr>
          <w:b/>
        </w:rPr>
        <w:t>Food reflects the city:</w:t>
      </w:r>
      <w:r>
        <w:t xml:space="preserve"> Expect Latin American, Korean, Italian, Peruvian, Mexican and other influences across cafés, restaurants and food halls.</w:t>
      </w:r>
      <w:r/>
    </w:p>
    <w:p>
      <w:pPr>
        <w:pStyle w:val="ListBullet"/>
        <w:spacing w:line="240" w:lineRule="auto"/>
        <w:ind w:left="720"/>
      </w:pPr>
      <w:r/>
      <w:r>
        <w:rPr>
          <w:b/>
        </w:rPr>
        <w:t>Autumn is made for exploring:</w:t>
      </w:r>
      <w:r>
        <w:t xml:space="preserve"> Cooler temperatures, colourful trees, markets and cultural events give the city extra sparkle.</w:t>
      </w:r>
      <w:r/>
    </w:p>
    <w:p>
      <w:pPr>
        <w:pStyle w:val="ListBullet"/>
        <w:spacing w:line="240" w:lineRule="auto"/>
        <w:ind w:left="720"/>
      </w:pPr>
      <w:r/>
      <w:r>
        <w:rPr>
          <w:b/>
        </w:rPr>
        <w:t>Walkable culture comes naturally:</w:t>
      </w:r>
      <w:r>
        <w:t xml:space="preserve"> Murals, museums, riverfront paths, independent bookshops and artist-run spaces are easy to combine.</w:t>
      </w:r>
      <w:r/>
      <w:r/>
    </w:p>
    <w:p>
      <w:pPr>
        <w:pStyle w:val="Heading2"/>
      </w:pPr>
      <w:r>
        <w:t>Why Providence feels especially welcoming in autumn</w:t>
      </w:r>
      <w:r/>
    </w:p>
    <w:p>
      <w:r/>
      <w:r>
        <w:t>The strongest impression is visual: Providence in fall is all rust-coloured leaves, crisp pavements and warm café windows glowing against the cooler air. It’s a city where a morning museum visit can easily turn into lunch, vintage shopping and a late-night drag show without requiring an elaborate travel plan.</w:t>
      </w:r>
      <w:r/>
    </w:p>
    <w:p>
      <w:r/>
      <w:r>
        <w:t>That openness has a substantial history behind it. The Library of Congress records the Daughters of Bilitis as the first lesbian civil and political rights organisation in the United States, while the ACLU’s Rhode Island case archive documents the state’s continuing battles over LGBTQ+ visibility and equality.</w:t>
      </w:r>
      <w:r/>
    </w:p>
    <w:p>
      <w:r/>
      <w:r>
        <w:t>Providence’s appeal also comes from its breadth. Queer life isn’t limited to one venue or one annual weekend, so visitors can build a trip around food, art, nightlife or simply meeting people at a community event.</w:t>
      </w:r>
      <w:r/>
    </w:p>
    <w:p>
      <w:pPr>
        <w:pStyle w:val="Heading2"/>
      </w:pPr>
      <w:r>
        <w:t>A queer history worth making time for</w:t>
      </w:r>
      <w:r/>
    </w:p>
    <w:p>
      <w:r/>
      <w:r>
        <w:t>Providence’s sapphic story reaches back to the late 1950s, when local queer women established a Rhode Island branch of the Daughters of Bilitis. That history matters because it shows the city’s LGBTQ+ community wasn’t suddenly created by today’s nightlife scene; it was built through organising, friendship and persistence.</w:t>
      </w:r>
      <w:r/>
    </w:p>
    <w:p>
      <w:r/>
      <w:r>
        <w:t>Pride has its own complicated but ultimately triumphant chapter. When organisers faced official resistance to an early festival, the ACLU challenged the decision in court. Related ACLU case records show how disputes over LGBTQ+ recognition and public expression have repeatedly tested Rhode Island institutions.</w:t>
      </w:r>
      <w:r/>
    </w:p>
    <w:p>
      <w:r/>
      <w:r>
        <w:t>For visitors, the lesson is simple: Providence is more rewarding when you look beyond the obvious attractions. A walk through downtown, a visit to a cultural venue or a conversation at a community gathering can reveal how much of the city’s present-day welcome has been hard won.</w:t>
      </w:r>
      <w:r/>
    </w:p>
    <w:p>
      <w:pPr>
        <w:pStyle w:val="Heading2"/>
      </w:pPr>
      <w:r>
        <w:t>Where to find Providence’s sapphic social scene</w:t>
      </w:r>
      <w:r/>
    </w:p>
    <w:p>
      <w:r/>
      <w:r>
        <w:t>After dark, Providence becomes wonderfully flexible. Mirabar brings decades of LGBTQ+ heritage and a dance-friendly atmosphere, while The Dark Lady leans into drag, music and a proper night-out energy. Alley Cat offers a more neighbourhood-bar mood, making it a useful choice when you want conversation before the evening gets louder.</w:t>
      </w:r>
      <w:r/>
    </w:p>
    <w:p>
      <w:r/>
      <w:r>
        <w:t>For a more specifically sapphic crowd, keep an eye on recurring women’s and queer events at local clubs. These gatherings are often the easiest way for visitors to meet people without having to decode the city’s social map from scratch.</w:t>
      </w:r>
      <w:r/>
    </w:p>
    <w:p>
      <w:r/>
      <w:r>
        <w:t>Daytime connection matters too. Book clubs, crafting meetups, board-game groups and social communities create lower-pressure ways to find your people. If your ideal evening involves coffee, conversation and perhaps a slightly competitive round of trivia, Providence has plenty of options.</w:t>
      </w:r>
      <w:r/>
    </w:p>
    <w:p>
      <w:pPr>
        <w:pStyle w:val="Heading2"/>
      </w:pPr>
      <w:r>
        <w:t>Eat across the city, not just in one neighbourhood</w:t>
      </w:r>
      <w:r/>
    </w:p>
    <w:p>
      <w:r/>
      <w:r>
        <w:t>Providence’s food scene is one of its biggest pleasures, particularly for travellers who like variety. Begin with a Latin-inspired coffee and pastry stop, then consider a food hall for a quick survey of the city’s many flavours. It’s a practical approach when everyone in your group wants something different.</w:t>
      </w:r>
      <w:r/>
    </w:p>
    <w:p>
      <w:r/>
      <w:r>
        <w:t>Queer-owned and community-minded cafés add an extra layer of warmth. Look for autumn specials such as apple cider doughnuts, pumpkin-spiced bakes and cinnamon-heavy treats, but don’t overlook savoury choices. Arepas, breakfast sandwiches, ramen, tacos and Korean comfort food all make strong companions for a chilly day.</w:t>
      </w:r>
      <w:r/>
    </w:p>
    <w:p>
      <w:r/>
      <w:r>
        <w:t>For dinner, Providence rewards curiosity. Peruvian and Bolivian dishes, Japanese-influenced cooking, Italian classics and contemporary small plates sit comfortably alongside one another. If you’re travelling with friends, sharing several dishes is the best way to understand the city’s diverse culinary character.</w:t>
      </w:r>
      <w:r/>
    </w:p>
    <w:p>
      <w:pPr>
        <w:pStyle w:val="Heading2"/>
      </w:pPr>
      <w:r>
        <w:t>Build a perfect fall day around art and small businesses</w:t>
      </w:r>
      <w:r/>
    </w:p>
    <w:p>
      <w:r/>
      <w:r>
        <w:t>Providence is compact enough to explore on foot, and the cooler weather makes wandering feel like part of the itinerary rather than a chore. Start with public art and murals, continue towards the riverfront, then warm up inside a museum or historic library when the temperature drops.</w:t>
      </w:r>
      <w:r/>
    </w:p>
    <w:p>
      <w:r/>
      <w:r>
        <w:t>The RISD Museum is the obvious cultural anchor, with collections spanning ancient, Renaissance, modern and contemporary work. Independent arts organisations and literary spaces add a more local, energetic feel, often with workshops, performances, exhibitions and community events.</w:t>
      </w:r>
      <w:r/>
    </w:p>
    <w:p>
      <w:r/>
      <w:r>
        <w:t>Shopping is equally personable. Queer and trans-owned bookshops, independent romance retailers, craft stores and vintage boutiques make it easy to take home something more memorable than a standard souvenir. A good rule is to leave room in your bag for a book, a handmade object or a jacket you didn’t know you needed.</w:t>
      </w:r>
      <w:r/>
    </w:p>
    <w:p>
      <w:pPr>
        <w:pStyle w:val="Heading2"/>
      </w:pPr>
      <w:r>
        <w:t>How to plan a comfortable Providence stay</w:t>
      </w:r>
      <w:r/>
    </w:p>
    <w:p>
      <w:r/>
      <w:r>
        <w:t>A central hotel makes the most sense for a short visit, particularly if you want to move between restaurants, bars, galleries and shops without relying constantly on a car. Downtown accommodation also gives you flexibility when autumn weather changes from bright sunshine to brisk drizzle.</w:t>
      </w:r>
      <w:r/>
    </w:p>
    <w:p>
      <w:r/>
      <w:r>
        <w:t>Budget-conscious travellers should compare weekday and weekend prices, especially around major festivals and university activity. A boutique stay may offer appealing extras, but a simpler central room can leave more money for meals, events and shopping.</w:t>
      </w:r>
      <w:r/>
    </w:p>
    <w:p>
      <w:r/>
      <w:r>
        <w:t>Before travelling, check venue calendars and opening times rather than assuming every bar, market or museum follows the same schedule. Autumn programming can shift from week to week, and the best community events are often announced online first.</w:t>
      </w:r>
      <w:r/>
    </w:p>
    <w:p>
      <w:pPr>
        <w:pStyle w:val="Heading2"/>
      </w:pPr>
      <w:r>
        <w:t>The city’s welcome feels earned, not staged</w:t>
      </w:r>
      <w:r/>
    </w:p>
    <w:p>
      <w:r/>
      <w:r>
        <w:t>Providence works because its queer appeal is woven through ordinary city life. Pride flags, independent businesses, cultural spaces, restaurants and community groups all contribute to a feeling that LGBTQ+ visitors are part of the city’s everyday rhythm, not merely an audience for a themed weekend.</w:t>
      </w:r>
      <w:r/>
    </w:p>
    <w:p>
      <w:r/>
      <w:r>
        <w:t>That doesn’t mean every visit needs to be packed with activities. Some of the best moments may be quieter: coffee after a rainy walk, browsing a bookshop, watching leaves move along the river or finding a friendly bar where nobody minds if the first drink turns into three hours of conversation.</w:t>
      </w:r>
      <w:r/>
    </w:p>
    <w:p>
      <w:r/>
      <w:r>
        <w:t>For a New England break with history, flavour and a welcoming creative spirit, Providence makes a particularly strong autumn choice.</w:t>
      </w:r>
      <w:r/>
    </w:p>
    <w:p>
      <w:r/>
      <w:r>
        <w:t>Make space for one more coffee, one more gallery and one more queer-friendly night out.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1">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2">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https://gomag.com/article/a-lesbian-fall-guide-to-providence-rhode-island/</w:t>
        </w:r>
      </w:hyperlink>
      <w:r>
        <w:t xml:space="preserve"> - Please view link - unable to able to access data</w:t>
      </w:r>
      <w:r/>
    </w:p>
    <w:p>
      <w:pPr>
        <w:pStyle w:val="ListNumber"/>
        <w:spacing w:line="240" w:lineRule="auto"/>
        <w:ind w:left="720"/>
      </w:pPr>
      <w:r/>
      <w:hyperlink r:id="rId10">
        <w:r>
          <w:rPr>
            <w:color w:val="0000EE"/>
            <w:u w:val="single"/>
          </w:rPr>
          <w:t>https://www.riaclu.org/case-docket-defending-lgbtq-rights/</w:t>
        </w:r>
      </w:hyperlink>
      <w:r>
        <w:t xml:space="preserve"> - The ACLU of Rhode Island has a history of defending LGBTQ+ rights, including a 1976 lawsuit that resulted in the first Pride parade in Providence. The case, Toward a Gayer Bicentennial Committee v. McQueeney, challenged the city's denial of a parade permit, leading to a court order for the city to issue the necessary permit. This landmark case marked a significant victory for the LGBTQ+ community in Rhode Island. (</w:t>
      </w:r>
      <w:hyperlink r:id="rId16">
        <w:r>
          <w:rPr>
            <w:color w:val="0000EE"/>
            <w:u w:val="single"/>
          </w:rPr>
          <w:t>riaclu.org</w:t>
        </w:r>
      </w:hyperlink>
      <w:r>
        <w:t>)</w:t>
      </w:r>
      <w:r/>
    </w:p>
    <w:p>
      <w:pPr>
        <w:pStyle w:val="ListNumber"/>
        <w:spacing w:line="240" w:lineRule="auto"/>
        <w:ind w:left="720"/>
      </w:pPr>
      <w:r/>
      <w:hyperlink r:id="rId12">
        <w:r>
          <w:rPr>
            <w:color w:val="0000EE"/>
            <w:u w:val="single"/>
          </w:rPr>
          <w:t>https://www.riaclu.org/cases/toward-gayer-bicentennial-committee-v-ri-bicentennial-commission/</w:t>
        </w:r>
      </w:hyperlink>
      <w:r>
        <w:t xml:space="preserve"> - In 1976, the ACLU of Rhode Island filed a lawsuit on behalf of the Toward a Gayer Bicentennial Committee, challenging the Rhode Island Bicentennial Commission's denial of official endorsement for a gay pride parade. The court ruled in favour of the plaintiffs, requiring the parade to be recognised as an official state Bicentennial event. This case was pivotal in advancing LGBTQ+ rights in the state. (</w:t>
      </w:r>
      <w:hyperlink r:id="rId17">
        <w:r>
          <w:rPr>
            <w:color w:val="0000EE"/>
            <w:u w:val="single"/>
          </w:rPr>
          <w:t>riaclu.org</w:t>
        </w:r>
      </w:hyperlink>
      <w:r>
        <w:t>)</w:t>
      </w:r>
      <w:r/>
    </w:p>
    <w:p>
      <w:pPr>
        <w:pStyle w:val="ListNumber"/>
        <w:spacing w:line="240" w:lineRule="auto"/>
        <w:ind w:left="720"/>
      </w:pPr>
      <w:r/>
      <w:hyperlink r:id="rId13">
        <w:r>
          <w:rPr>
            <w:color w:val="0000EE"/>
            <w:u w:val="single"/>
          </w:rPr>
          <w:t>https://www.riaclu.org/cases/toward-gayer-bicentennial-committee-v-mcqueeney/</w:t>
        </w:r>
      </w:hyperlink>
      <w:r>
        <w:t xml:space="preserve"> - The ACLU of Rhode Island represented the Toward a Gayer Bicentennial Committee in 1976, challenging the Providence Police Department's refusal to grant a parade permit for a gay pride event. The federal court issued a restraining order against the police chief, allowing the parade to proceed. This case was a significant milestone in the fight for LGBTQ+ rights in Rhode Island. (</w:t>
      </w:r>
      <w:hyperlink r:id="rId18">
        <w:r>
          <w:rPr>
            <w:color w:val="0000EE"/>
            <w:u w:val="single"/>
          </w:rPr>
          <w:t>riaclu.org</w:t>
        </w:r>
      </w:hyperlink>
      <w:r>
        <w:t>)</w:t>
      </w:r>
      <w:r/>
    </w:p>
    <w:p>
      <w:pPr>
        <w:pStyle w:val="ListNumber"/>
        <w:spacing w:line="240" w:lineRule="auto"/>
        <w:ind w:left="720"/>
      </w:pPr>
      <w:r/>
      <w:hyperlink r:id="rId14">
        <w:r>
          <w:rPr>
            <w:color w:val="0000EE"/>
            <w:u w:val="single"/>
          </w:rPr>
          <w:t>https://www.aclu.org/press-releases/aclu-challenges-police-gag-rule-rhode-island</w:t>
        </w:r>
      </w:hyperlink>
      <w:r>
        <w:t xml:space="preserve"> - In 2000, the ACLU of Rhode Island filed a federal lawsuit challenging the Providence Police Department's 'gag rule,' which required officers to obtain prior approval from the police chief before speaking to the media. The ACLU argued that this policy violated the First Amendment rights of police officers. The court ruled in favour of the ACLU, declaring the gag rule unconstitutional. (</w:t>
      </w:r>
      <w:hyperlink r:id="rId19">
        <w:r>
          <w:rPr>
            <w:color w:val="0000EE"/>
            <w:u w:val="single"/>
          </w:rPr>
          <w:t>aclu.org</w:t>
        </w:r>
      </w:hyperlink>
      <w:r>
        <w:t>)</w:t>
      </w:r>
      <w:r/>
    </w:p>
    <w:p>
      <w:pPr>
        <w:pStyle w:val="ListNumber"/>
        <w:spacing w:line="240" w:lineRule="auto"/>
        <w:ind w:left="720"/>
      </w:pPr>
      <w:r/>
      <w:hyperlink r:id="rId15">
        <w:r>
          <w:rPr>
            <w:color w:val="0000EE"/>
            <w:u w:val="single"/>
          </w:rPr>
          <w:t>https://www.aclu.org/press-releases/court-rules-providence-police-gag-rule-unconstitutional</w:t>
        </w:r>
      </w:hyperlink>
      <w:r>
        <w:t xml:space="preserve"> - In 2001, a U.S. District Judge ruled that the Providence Police Department's 'gag rule,' which prevented officers from speaking to the media without prior approval, was unconstitutional. The ACLU of Rhode Island had challenged the policy, arguing it infringed upon the First Amendment rights of police officers. The court's decision was a significant victory for free speech and transparency. (</w:t>
      </w:r>
      <w:hyperlink r:id="rId20">
        <w:r>
          <w:rPr>
            <w:color w:val="0000EE"/>
            <w:u w:val="single"/>
          </w:rPr>
          <w:t>aclu.org</w:t>
        </w:r>
      </w:hyperlink>
      <w:r>
        <w:t>)</w:t>
      </w:r>
      <w:r/>
    </w:p>
    <w:p>
      <w:pPr>
        <w:pStyle w:val="ListNumber"/>
        <w:spacing w:line="240" w:lineRule="auto"/>
        <w:ind w:left="720"/>
      </w:pPr>
      <w:r/>
      <w:hyperlink r:id="rId11">
        <w:r>
          <w:rPr>
            <w:color w:val="0000EE"/>
            <w:u w:val="single"/>
          </w:rPr>
          <w:t>https://guides.loc.gov/lgbtq-studies/before-stonewall/daughters-of-bilitis</w:t>
        </w:r>
      </w:hyperlink>
      <w:r>
        <w:t xml:space="preserve"> - The Daughters of Bilitis, founded in 1955 in San Francisco, was the first lesbian civil rights organisation in the United States. Initially a private social club, it quickly grew into a national organisation with local chapters across the country. The Daughters of Bilitis faced significant challenges, including surveillance by local police and federal agencies, but they played a crucial role in advancing lesbian rights. (</w:t>
      </w:r>
      <w:hyperlink r:id="rId21">
        <w:r>
          <w:rPr>
            <w:color w:val="0000EE"/>
            <w:u w:val="single"/>
          </w:rPr>
          <w:t>guides.loc.gov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a-lesbian-fall-guide-to-providence-rhode-island/" TargetMode="External"/><Relationship Id="rId10" Type="http://schemas.openxmlformats.org/officeDocument/2006/relationships/hyperlink" Target="https://www.riaclu.org/case-docket-defending-lgbtq-rights/" TargetMode="External"/><Relationship Id="rId11" Type="http://schemas.openxmlformats.org/officeDocument/2006/relationships/hyperlink" Target="https://guides.loc.gov/lgbtq-studies/before-stonewall/daughters-of-bilitis" TargetMode="External"/><Relationship Id="rId12" Type="http://schemas.openxmlformats.org/officeDocument/2006/relationships/hyperlink" Target="https://www.riaclu.org/cases/toward-gayer-bicentennial-committee-v-ri-bicentennial-commission/" TargetMode="External"/><Relationship Id="rId13" Type="http://schemas.openxmlformats.org/officeDocument/2006/relationships/hyperlink" Target="https://www.riaclu.org/cases/toward-gayer-bicentennial-committee-v-mcqueeney/" TargetMode="External"/><Relationship Id="rId14" Type="http://schemas.openxmlformats.org/officeDocument/2006/relationships/hyperlink" Target="https://www.aclu.org/press-releases/aclu-challenges-police-gag-rule-rhode-island" TargetMode="External"/><Relationship Id="rId15" Type="http://schemas.openxmlformats.org/officeDocument/2006/relationships/hyperlink" Target="https://www.aclu.org/press-releases/court-rules-providence-police-gag-rule-unconstitutional" TargetMode="External"/><Relationship Id="rId16" Type="http://schemas.openxmlformats.org/officeDocument/2006/relationships/hyperlink" Target="https://www.riaclu.org/case-docket-defending-lgbtq-rights/?utm_source=openai" TargetMode="External"/><Relationship Id="rId17" Type="http://schemas.openxmlformats.org/officeDocument/2006/relationships/hyperlink" Target="https://www.riaclu.org/cases/toward-gayer-bicentennial-committee-v-ri-bicentennial-commission/?utm_source=openai" TargetMode="External"/><Relationship Id="rId18" Type="http://schemas.openxmlformats.org/officeDocument/2006/relationships/hyperlink" Target="https://www.riaclu.org/cases/toward-gayer-bicentennial-committee-v-mcqueeney/?utm_source=openai" TargetMode="External"/><Relationship Id="rId19" Type="http://schemas.openxmlformats.org/officeDocument/2006/relationships/hyperlink" Target="https://www.aclu.org/press-releases/aclu-challenges-police-gag-rule-rhode-island?utm_source=openai" TargetMode="External"/><Relationship Id="rId20" Type="http://schemas.openxmlformats.org/officeDocument/2006/relationships/hyperlink" Target="https://www.aclu.org/press-releases/court-rules-providence-police-gag-rule-unconstitutional?utm_source=openai" TargetMode="External"/><Relationship Id="rId21" Type="http://schemas.openxmlformats.org/officeDocument/2006/relationships/hyperlink" Target="https://guides.loc.gov/lgbtq-studies/before-stonewall/daughters-of-biliti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