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Obergefell Still Matters for Same-Sex Marriage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Legal scholars are revisiting Obergefell v. Hodges as debate over same-sex marriage and the 14th Amendment continues across the United States. The 2015 ruling secured nationwide recognition for civil marriages between same-sex couples, while its constitutional reasoning remains contested. That makes the decision a useful window into equality, liberty and the practical protections marriage provides.</w:t>
      </w:r>
      <w:r/>
    </w:p>
    <w:p>
      <w:pPr>
        <w:pStyle w:val="Heading2"/>
      </w:pPr>
      <w:r>
        <w:t>Essential Takeaways</w:t>
      </w:r>
      <w:r/>
      <w:r/>
    </w:p>
    <w:p>
      <w:pPr>
        <w:pStyle w:val="ListBullet"/>
        <w:spacing w:line="240" w:lineRule="auto"/>
        <w:ind w:left="720"/>
      </w:pPr>
      <w:r/>
      <w:r>
        <w:rPr>
          <w:b/>
        </w:rPr>
        <w:t>Obergefell set a national rule:</w:t>
      </w:r>
      <w:r>
        <w:t xml:space="preserve"> States must license and recognise marriages between same-sex couples.</w:t>
      </w:r>
      <w:r/>
    </w:p>
    <w:p>
      <w:pPr>
        <w:pStyle w:val="ListBullet"/>
        <w:spacing w:line="240" w:lineRule="auto"/>
        <w:ind w:left="720"/>
      </w:pPr>
      <w:r/>
      <w:r>
        <w:rPr>
          <w:b/>
        </w:rPr>
        <w:t>The decision combined two principles:</w:t>
      </w:r>
      <w:r>
        <w:t xml:space="preserve"> The Supreme Court linked marriage rights to liberty and equal treatment under the 14th Amendment.</w:t>
      </w:r>
      <w:r/>
    </w:p>
    <w:p>
      <w:pPr>
        <w:pStyle w:val="ListBullet"/>
        <w:spacing w:line="240" w:lineRule="auto"/>
        <w:ind w:left="720"/>
      </w:pPr>
      <w:r/>
      <w:r>
        <w:rPr>
          <w:b/>
        </w:rPr>
        <w:t>Civil marriage is practical as well as symbolic:</w:t>
      </w:r>
      <w:r>
        <w:t xml:space="preserve"> It affects taxation, inheritance, hospital access, parental rights and family security.</w:t>
      </w:r>
      <w:r/>
    </w:p>
    <w:p>
      <w:pPr>
        <w:pStyle w:val="ListBullet"/>
        <w:spacing w:line="240" w:lineRule="auto"/>
        <w:ind w:left="720"/>
      </w:pPr>
      <w:r/>
      <w:r>
        <w:rPr>
          <w:b/>
        </w:rPr>
        <w:t>The ruling remains politically sensitive:</w:t>
      </w:r>
      <w:r>
        <w:t xml:space="preserve"> Critics question its constitutional basis, even as public and legal acceptance has broadened.</w:t>
      </w:r>
      <w:r/>
    </w:p>
    <w:p>
      <w:pPr>
        <w:pStyle w:val="ListBullet"/>
        <w:spacing w:line="240" w:lineRule="auto"/>
        <w:ind w:left="720"/>
      </w:pPr>
      <w:r/>
      <w:r>
        <w:rPr>
          <w:b/>
        </w:rPr>
        <w:t>The debate separates civil and religious marriage:</w:t>
      </w:r>
      <w:r>
        <w:t xml:space="preserve"> Government recognition doesn't dictate what religious communities must perform or endorse.</w:t>
      </w:r>
      <w:r/>
      <w:r/>
    </w:p>
    <w:p>
      <w:pPr>
        <w:pStyle w:val="Heading2"/>
      </w:pPr>
      <w:r>
        <w:t>Obergefell changed marriage law nationwide</w:t>
      </w:r>
      <w:r/>
    </w:p>
    <w:p>
      <w:r/>
      <w:r>
        <w:t>Before Obergefell, same-sex couples faced a patchwork of rules. Some states issued marriage licences, while others refused to recognise those marriages, leaving couples vulnerable when they crossed state lines or dealt with hospitals, tax offices and inheritance arrangements.</w:t>
      </w:r>
      <w:r/>
    </w:p>
    <w:p>
      <w:r/>
      <w:r>
        <w:t>The Supreme Court's 2015 ruling brought those conflicting systems under one constitutional standard. Cornell Law School explains that the judgment required states both to license same-sex marriages and to recognise marriages lawfully performed elsewhere. That was a major shift from a state-by-state system to a national right. (</w:t>
      </w:r>
      <w:hyperlink r:id="rId9">
        <w:r>
          <w:rPr>
            <w:color w:val="0000EE"/>
            <w:u w:val="single"/>
          </w:rPr>
          <w:t>[2]</w:t>
        </w:r>
      </w:hyperlink>
      <w:r>
        <w:t xml:space="preserve">, </w:t>
      </w:r>
      <w:hyperlink r:id="rId10">
        <w:r>
          <w:rPr>
            <w:color w:val="0000EE"/>
            <w:u w:val="single"/>
          </w:rPr>
          <w:t>[3]</w:t>
        </w:r>
      </w:hyperlink>
      <w:r>
        <w:t>)</w:t>
      </w:r>
      <w:r/>
    </w:p>
    <w:p>
      <w:r/>
      <w:r>
        <w:t>The change was especially significant because marriage is tied to a long list of ordinary, unglamorous protections. A marriage certificate can affect who makes medical decisions, who inherits property and who receives benefits when a partner dies. The romance may be the visible part, but the paperwork does much of the heavy lifting.</w:t>
      </w:r>
      <w:r/>
    </w:p>
    <w:p>
      <w:pPr>
        <w:pStyle w:val="Heading2"/>
      </w:pPr>
      <w:r>
        <w:t>The constitutional argument is still being tested</w:t>
      </w:r>
      <w:r/>
    </w:p>
    <w:p>
      <w:r/>
      <w:r>
        <w:t>Obergefell rested on the 14th Amendment's protection of liberty and equality. The majority reasoned that same-sex couples couldn't be denied the central benefits of marriage while opposite-sex couples received them as a matter of right.</w:t>
      </w:r>
      <w:r/>
    </w:p>
    <w:p>
      <w:r/>
      <w:r>
        <w:t>That reasoning has attracted criticism from some conservatives and constitutional scholars, particularly those who oppose substantive due process. The dispute isn't simply about marriage. It's about whether the Constitution protects important personal choices even when those choices aren't described in precise, modern language.</w:t>
      </w:r>
      <w:r/>
    </w:p>
    <w:p>
      <w:r/>
      <w:r>
        <w:t>Cornell's constitutional commentary places Obergefell within the Supreme Court's broader marriage and substantive-due-process cases, including decisions involving interracial marriage and prisoners' right to marry. In that line of cases, marriage is treated as a serious liberty interest, not merely a state-issued administrative privilege. (</w:t>
      </w:r>
      <w:hyperlink r:id="rId11">
        <w:r>
          <w:rPr>
            <w:color w:val="0000EE"/>
            <w:u w:val="single"/>
          </w:rPr>
          <w:t>[4]</w:t>
        </w:r>
      </w:hyperlink>
      <w:r>
        <w:t xml:space="preserve">, </w:t>
      </w:r>
      <w:hyperlink r:id="rId12">
        <w:r>
          <w:rPr>
            <w:color w:val="0000EE"/>
            <w:u w:val="single"/>
          </w:rPr>
          <w:t>[5]</w:t>
        </w:r>
      </w:hyperlink>
      <w:r>
        <w:t>)</w:t>
      </w:r>
      <w:r/>
    </w:p>
    <w:p>
      <w:pPr>
        <w:pStyle w:val="Heading2"/>
      </w:pPr>
      <w:r>
        <w:t>Equality matters as much as liberty</w:t>
      </w:r>
      <w:r/>
    </w:p>
    <w:p>
      <w:r/>
      <w:r>
        <w:t>The most persuasive argument for Obergefell isn't only that marriage is deeply personal. It's that a government shouldn't offer a major legal institution to one group while withholding it from another without a convincing justification.</w:t>
      </w:r>
      <w:r/>
    </w:p>
    <w:p>
      <w:r/>
      <w:r>
        <w:t>That distinction matters because civil marriage brings substantial public consequences. Same-sex couples may need the same access to tax treatment, inheritance rules, parental recognition, hospital visitation and survivor benefits as different-sex couples. A separate arrangement can look tidy on paper, but it often leaves families navigating a thicket of exceptions.</w:t>
      </w:r>
      <w:r/>
    </w:p>
    <w:p>
      <w:r/>
      <w:r>
        <w:t>The court's supporters therefore see Obergefell as an equality ruling as well as a liberty ruling. Its critics, by contrast, argue that the Constitution should leave the definition of marriage to elected lawmakers and the states. That disagreement is unlikely to disappear simply because the legal rule has been in place for years.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[6]</w:t>
        </w:r>
      </w:hyperlink>
      <w:r>
        <w:t>)</w:t>
      </w:r>
      <w:r/>
    </w:p>
    <w:p>
      <w:pPr>
        <w:pStyle w:val="Heading2"/>
      </w:pPr>
      <w:r>
        <w:t>Civil marriage isn't the same as religious marriage</w:t>
      </w:r>
      <w:r/>
    </w:p>
    <w:p>
      <w:r/>
      <w:r>
        <w:t>One important distinction often gets lost in the noise: civil marriage and religious marriage aren't identical.</w:t>
      </w:r>
      <w:r/>
    </w:p>
    <w:p>
      <w:r/>
      <w:r>
        <w:t>Civil marriage is the government-recognised status that controls legal rights and responsibilities. Religious marriage belongs to faith communities, which set their own beliefs, ceremonies and rules. Obergefell addressed the first category. It didn't require every religious denomination to perform or bless same-sex weddings.</w:t>
      </w:r>
      <w:r/>
    </w:p>
    <w:p>
      <w:r/>
      <w:r>
        <w:t>That separation is central to understanding the decision. Same-sex couples seek the civil protections attached to marriage, while religious organisations retain constitutional protection for their beliefs and worship. The two systems can overlap in people's lives, but legally they operate on different tracks.</w:t>
      </w:r>
      <w:r/>
    </w:p>
    <w:p>
      <w:r/>
      <w:r>
        <w:t>For couples, the practical question is often straightforward: what does the state recognise, and what documents prove it? Marriage licences, adoption orders, wills and healthcare authorisations can still matter, even where the law provides broad protection. (</w:t>
      </w:r>
      <w:hyperlink r:id="rId11">
        <w:r>
          <w:rPr>
            <w:color w:val="0000EE"/>
            <w:u w:val="single"/>
          </w:rPr>
          <w:t>[4]</w:t>
        </w:r>
      </w:hyperlink>
      <w:r>
        <w:t xml:space="preserve">, </w:t>
      </w:r>
      <w:hyperlink r:id="rId14">
        <w:r>
          <w:rPr>
            <w:color w:val="0000EE"/>
            <w:u w:val="single"/>
          </w:rPr>
          <w:t>[7]</w:t>
        </w:r>
      </w:hyperlink>
      <w:r>
        <w:t>)</w:t>
      </w:r>
      <w:r/>
    </w:p>
    <w:p>
      <w:pPr>
        <w:pStyle w:val="Heading2"/>
      </w:pPr>
      <w:r>
        <w:t>What the ruling means in everyday life</w:t>
      </w:r>
      <w:r/>
    </w:p>
    <w:p>
      <w:r/>
      <w:r>
        <w:t>The clearest measure of Obergefell is what it changed outside the courtroom. Couples no longer need to worry that a valid marriage could become invisible after a move, a medical emergency or a dispute over an estate.</w:t>
      </w:r>
      <w:r/>
    </w:p>
    <w:p>
      <w:r/>
      <w:r>
        <w:t>That doesn't mean every family-law issue vanished. Parenting, adoption, assisted reproduction and name changes can still involve state-specific procedures. Couples should keep copies of marriage certificates and review wills, powers of attorney and beneficiary forms, particularly after a move or the birth of a child.</w:t>
      </w:r>
      <w:r/>
    </w:p>
    <w:p>
      <w:r/>
      <w:r>
        <w:t>The ruling also helped make marriage equality part of ordinary legal administration rather than a special exception. As TIME reported, the decision has remained a landmark in the American culture war, but it is also woven into the daily systems that govern families, workplaces and public services. (</w:t>
      </w:r>
      <w:hyperlink r:id="rId13">
        <w:r>
          <w:rPr>
            <w:color w:val="0000EE"/>
            <w:u w:val="single"/>
          </w:rPr>
          <w:t>[6]</w:t>
        </w:r>
      </w:hyperlink>
      <w:r>
        <w:t xml:space="preserve">, </w:t>
      </w:r>
      <w:hyperlink r:id="rId14">
        <w:r>
          <w:rPr>
            <w:color w:val="0000EE"/>
            <w:u w:val="single"/>
          </w:rPr>
          <w:t>[7]</w:t>
        </w:r>
      </w:hyperlink>
      <w:r>
        <w:t>)</w:t>
      </w:r>
      <w:r/>
    </w:p>
    <w:p>
      <w:pPr>
        <w:pStyle w:val="Heading2"/>
      </w:pPr>
      <w:r>
        <w:t>The next debate may be about reasoning, not recognition</w:t>
      </w:r>
      <w:r/>
    </w:p>
    <w:p>
      <w:r/>
      <w:r>
        <w:t>The future fight over Obergefell may focus less on whether couples can marry and more on how the court justified that result. A precedent can remain practically influential while its legal logic becomes a target for judges, lawyers and politicians.</w:t>
      </w:r>
      <w:r/>
    </w:p>
    <w:p>
      <w:r/>
      <w:r>
        <w:t>That makes the case unusually important. It sits at the meeting point of equality, privacy, family life and federalism, with each side drawing a different lesson from the 14th Amendment. For supporters, it confirms that constitutional promises must work for real families. For critics, it shows the danger of judges resolving major social questions.</w:t>
      </w:r>
      <w:r/>
    </w:p>
    <w:p>
      <w:r/>
      <w:r>
        <w:t>Either way, the ruling's impact is hard to reduce to a courtroom slogan. For millions of couples, it determines who counts as family when the stakes are highest. It's a reminder that constitutional law can feel very abstract until someone needs it at a hospital bedside or in a solicitor's office.</w:t>
      </w:r>
      <w:r/>
    </w:p>
    <w:p>
      <w:r/>
      <w:r>
        <w:t>Obergefell remains a defining same-sex marriage case because it turned legal equality into an everyday expectation.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https://www.scotusblog.com/2026/09/the-born-free-and-equal-clauses-and-same-sex-marriage/</w:t>
        </w:r>
      </w:hyperlink>
      <w:r>
        <w:t xml:space="preserve"> - Please view link - unable to able to access data</w:t>
      </w:r>
      <w:r/>
    </w:p>
    <w:p>
      <w:pPr>
        <w:pStyle w:val="ListNumber"/>
        <w:spacing w:line="240" w:lineRule="auto"/>
        <w:ind w:left="720"/>
      </w:pPr>
      <w:r/>
      <w:hyperlink r:id="rId9">
        <w:r>
          <w:rPr>
            <w:color w:val="0000EE"/>
            <w:u w:val="single"/>
          </w:rPr>
          <w:t>https://www.law.cornell.edu/gender-justice/resource/Obergefell_v_Hodges</w:t>
        </w:r>
      </w:hyperlink>
      <w:r>
        <w:t xml:space="preserve"> - This resource from the Legal Information Institute provides an overview of the Supreme Court case Obergefell v. Hodges, which held that under the Fourteenth Amendment, states must both license marriages between two people of the same sex and recognise same-sex marriages legally performed in other states. The majority opinion concluded that marriage is a fundamental right protected by the Due Process and Equal Protection Clauses, and that excluding same-sex couples imposes stigma, denies them dignity, and burdens their children.</w:t>
      </w:r>
      <w:r/>
    </w:p>
    <w:p>
      <w:pPr>
        <w:pStyle w:val="ListNumber"/>
        <w:spacing w:line="240" w:lineRule="auto"/>
        <w:ind w:left="720"/>
      </w:pPr>
      <w:r/>
      <w:hyperlink r:id="rId10">
        <w:r>
          <w:rPr>
            <w:color w:val="0000EE"/>
            <w:u w:val="single"/>
          </w:rPr>
          <w:t>https://www.law.cornell.edu/wex/obergefell_v._hodges</w:t>
        </w:r>
      </w:hyperlink>
      <w:r>
        <w:t xml:space="preserve"> - This entry from the Legal Information Institute's Wex legal dictionary provides a concise explanation of the Obergefell v. Hodges case. The Supreme Court's 5–4 decision held that state bans on same-sex marriage and state refusals to recognise marriages lawfully performed elsewhere are unconstitutional under the Fourteenth Amendment. The Court concluded that the right to marry is a fundamental liberty protected by the Due Process Clause and that denying same-sex couples access to marriage also violates the Equal Protection Clause.</w:t>
      </w:r>
      <w:r/>
    </w:p>
    <w:p>
      <w:pPr>
        <w:pStyle w:val="ListNumber"/>
        <w:spacing w:line="240" w:lineRule="auto"/>
        <w:ind w:left="720"/>
      </w:pPr>
      <w:r/>
      <w:hyperlink r:id="rId11">
        <w:r>
          <w:rPr>
            <w:color w:val="0000EE"/>
            <w:u w:val="single"/>
          </w:rPr>
          <w:t>https://www.law.cornell.edu/constitution-conan/amendment-14/marriage-and-substantive-due-process</w:t>
        </w:r>
      </w:hyperlink>
      <w:r>
        <w:t xml:space="preserve"> - This article from the Legal Information Institute discusses the relationship between the Fourteenth Amendment and same-sex marriage, focusing on the Obergefell v. Hodges decision. The Supreme Court clarified that the 'right to marry' applies with 'equal force' to same-sex couples, holding that the Fourteenth Amendment requires a state to license a marriage between two people of the same sex and to recognise a marriage between two people of the same sex when their marriage was lawfully licensed and performed out of state.</w:t>
      </w:r>
      <w:r/>
    </w:p>
    <w:p>
      <w:pPr>
        <w:pStyle w:val="ListNumber"/>
        <w:spacing w:line="240" w:lineRule="auto"/>
        <w:ind w:left="720"/>
      </w:pPr>
      <w:r/>
      <w:hyperlink r:id="rId12">
        <w:r>
          <w:rPr>
            <w:color w:val="0000EE"/>
            <w:u w:val="single"/>
          </w:rPr>
          <w:t>https://www.law.cornell.edu/supct/cert/14-556</w:t>
        </w:r>
      </w:hyperlink>
      <w:r>
        <w:t xml:space="preserve"> - This page from the Legal Information Institute provides information on the Supreme Court case Obergefell v. Hodges, including the background and legal questions presented. The case involved challenges to state bans on same-sex marriage and refusals to recognise marriages lawfully performed elsewhere, with the petitioners arguing that these state laws violated the Fourteenth Amendment's guarantees of equal protection and due process.</w:t>
      </w:r>
      <w:r/>
    </w:p>
    <w:p>
      <w:pPr>
        <w:pStyle w:val="ListNumber"/>
        <w:spacing w:line="240" w:lineRule="auto"/>
        <w:ind w:left="720"/>
      </w:pPr>
      <w:r/>
      <w:hyperlink r:id="rId13">
        <w:r>
          <w:rPr>
            <w:color w:val="0000EE"/>
            <w:u w:val="single"/>
          </w:rPr>
          <w:t>https://time.com/7297828/obergefell-supreme-court-same-sex-marriage/</w:t>
        </w:r>
      </w:hyperlink>
      <w:r>
        <w:t xml:space="preserve"> - This article from Time magazine marks the 10th anniversary of the Obergefell v. Hodges decision, which legalised same-sex marriage across the U.S. The article discusses the impact of the ruling, ongoing challenges to marriage equality, and the current state of same-sex marriage rights in the United States.</w:t>
      </w:r>
      <w:r/>
    </w:p>
    <w:p>
      <w:pPr>
        <w:pStyle w:val="ListNumber"/>
        <w:spacing w:line="240" w:lineRule="auto"/>
        <w:ind w:left="720"/>
      </w:pPr>
      <w:r/>
      <w:hyperlink r:id="rId14">
        <w:r>
          <w:rPr>
            <w:color w:val="0000EE"/>
            <w:u w:val="single"/>
          </w:rPr>
          <w:t>https://apnews.com/article/dc87ed0744c292428aaef89f8357b966</w:t>
        </w:r>
      </w:hyperlink>
      <w:r>
        <w:t xml:space="preserve"> - This article from the Associated Press marks the 10th anniversary of the U.S. Supreme Court's landmark ruling in Obergefell v. Hodges, which legalised same-sex marriage nationwide. The article discusses the case's background, the Supreme Court's decision, and the impact of the ruling on same-sex couples and marriage equality in the 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w.cornell.edu/gender-justice/resource/Obergefell_v_Hodges" TargetMode="External"/><Relationship Id="rId10" Type="http://schemas.openxmlformats.org/officeDocument/2006/relationships/hyperlink" Target="https://www.law.cornell.edu/wex/obergefell_v._hodges" TargetMode="External"/><Relationship Id="rId11" Type="http://schemas.openxmlformats.org/officeDocument/2006/relationships/hyperlink" Target="https://www.law.cornell.edu/constitution-conan/amendment-14/marriage-and-substantive-due-process" TargetMode="External"/><Relationship Id="rId12" Type="http://schemas.openxmlformats.org/officeDocument/2006/relationships/hyperlink" Target="https://www.law.cornell.edu/supct/cert/14-556" TargetMode="External"/><Relationship Id="rId13" Type="http://schemas.openxmlformats.org/officeDocument/2006/relationships/hyperlink" Target="https://time.com/7297828/obergefell-supreme-court-same-sex-marriage/" TargetMode="External"/><Relationship Id="rId14" Type="http://schemas.openxmlformats.org/officeDocument/2006/relationships/hyperlink" Target="https://apnews.com/article/dc87ed0744c292428aaef89f8357b966" TargetMode="External"/><Relationship Id="rId15" Type="http://schemas.openxmlformats.org/officeDocument/2006/relationships/hyperlink" Target="https://www.scotusblog.com/2026/09/the-born-free-and-equal-clauses-and-same-sex-marri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