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West Chester University Pronoun Guidance Sparks Free Speech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West Chester University faculty guide describing misgendering as potentially harmful and violent has reopened a bigger question about pronouns, academic freedom and public-sector speech. The advice encourages staff to support trans and queer students, while free speech advocates warn that guidance can become coercion when disagreement is treated as harassment.</w:t>
      </w:r>
      <w:r/>
    </w:p>
    <w:p>
      <w:pPr>
        <w:pStyle w:val="Heading2"/>
      </w:pPr>
      <w:r>
        <w:t>Essential Takeaways</w:t>
      </w:r>
      <w:r/>
      <w:r/>
    </w:p>
    <w:p>
      <w:pPr>
        <w:pStyle w:val="ListBullet"/>
        <w:spacing w:line="240" w:lineRule="auto"/>
        <w:ind w:left="720"/>
      </w:pPr>
      <w:r/>
      <w:r>
        <w:rPr>
          <w:b/>
        </w:rPr>
        <w:t>The guidance:</w:t>
      </w:r>
      <w:r>
        <w:t xml:space="preserve"> West Chester’s faculty resource material encourages inclusive language, pronoun sharing and support for trans and queer students.</w:t>
      </w:r>
      <w:r/>
    </w:p>
    <w:p>
      <w:pPr>
        <w:pStyle w:val="ListBullet"/>
        <w:spacing w:line="240" w:lineRule="auto"/>
        <w:ind w:left="720"/>
      </w:pPr>
      <w:r/>
      <w:r>
        <w:rPr>
          <w:b/>
        </w:rPr>
        <w:t>The flashpoint:</w:t>
      </w:r>
      <w:r>
        <w:t xml:space="preserve"> Critics object to describing the use of sex-based language or former names as potentially violent.</w:t>
      </w:r>
      <w:r/>
    </w:p>
    <w:p>
      <w:pPr>
        <w:pStyle w:val="ListBullet"/>
        <w:spacing w:line="240" w:lineRule="auto"/>
        <w:ind w:left="720"/>
      </w:pPr>
      <w:r/>
      <w:r>
        <w:rPr>
          <w:b/>
        </w:rPr>
        <w:t>The legal question:</w:t>
      </w:r>
      <w:r>
        <w:t xml:space="preserve"> Courts have recognised that public employees may hold First Amendment interests in declining to express messages they reject.</w:t>
      </w:r>
      <w:r/>
    </w:p>
    <w:p>
      <w:pPr>
        <w:pStyle w:val="ListBullet"/>
        <w:spacing w:line="240" w:lineRule="auto"/>
        <w:ind w:left="720"/>
      </w:pPr>
      <w:r/>
      <w:r>
        <w:rPr>
          <w:b/>
        </w:rPr>
        <w:t>The important distinction:</w:t>
      </w:r>
      <w:r>
        <w:t xml:space="preserve"> Persistent, targeted conduct can raise harassment concerns, but a single disagreement isn’t automatically harassment.</w:t>
      </w:r>
      <w:r/>
    </w:p>
    <w:p>
      <w:pPr>
        <w:pStyle w:val="ListBullet"/>
        <w:spacing w:line="240" w:lineRule="auto"/>
        <w:ind w:left="720"/>
      </w:pPr>
      <w:r/>
      <w:r>
        <w:rPr>
          <w:b/>
        </w:rPr>
        <w:t>The wider issue:</w:t>
      </w:r>
      <w:r>
        <w:t xml:space="preserve"> Universities are balancing student support with free speech, religious liberty and academic independence.</w:t>
      </w:r>
      <w:r/>
      <w:r/>
    </w:p>
    <w:p>
      <w:pPr>
        <w:pStyle w:val="Heading2"/>
      </w:pPr>
      <w:r>
        <w:t>Why the wording has caused such a stir</w:t>
      </w:r>
      <w:r/>
    </w:p>
    <w:p>
      <w:r/>
      <w:r>
        <w:t>Few campus debates turn on a handful of words quite like this one. West Chester University’s faculty guide discusses misgendering and deadnaming in strongly cautionary terms, telling staff that language choices can cause serious harm. For supporters, that reflects the emotional reality many trans students describe. For critics, it risks turning a disputed belief into an institutional rule.</w:t>
      </w:r>
      <w:r/>
    </w:p>
    <w:p>
      <w:r/>
      <w:r>
        <w:t xml:space="preserve">The university’s own resource material is designed to help staff support trans and queer students, with advice on pronouns, names and classroom advocacy. It also points faculty towards wider resources, including information about name changes and student support services, according to the university’s published materials. </w:t>
      </w:r>
      <w:hyperlink r:id="rId9">
        <w:r>
          <w:rPr>
            <w:color w:val="0000EE"/>
            <w:u w:val="single"/>
          </w:rPr>
          <w:t>[2]</w:t>
        </w:r>
      </w:hyperlink>
      <w:r>
        <w:t xml:space="preserve">, </w:t>
      </w:r>
      <w:hyperlink r:id="rId10">
        <w:r>
          <w:rPr>
            <w:color w:val="0000EE"/>
            <w:u w:val="single"/>
          </w:rPr>
          <w:t>[3]</w:t>
        </w:r>
      </w:hyperlink>
      <w:r/>
    </w:p>
    <w:p>
      <w:r/>
      <w:r>
        <w:t>That makes the controversy less about whether students deserve courtesy and more about what a public university may require people to say. It’s a distinction that sounds technical, but it matters enormously once staff discipline, grading or complaints enter the picture.</w:t>
      </w:r>
      <w:r/>
    </w:p>
    <w:p>
      <w:pPr>
        <w:pStyle w:val="Heading2"/>
      </w:pPr>
      <w:r>
        <w:t>Supportive advice or compelled speech?</w:t>
      </w:r>
      <w:r/>
    </w:p>
    <w:p>
      <w:r/>
      <w:r>
        <w:t xml:space="preserve">The guide encourages lecturers to share their pronouns on items such as business cards and online meeting profiles. That practice is intended to make pronoun-sharing feel routine rather than singling out trans students, a goal consistent with the centre’s broader support resources. </w:t>
      </w:r>
      <w:hyperlink r:id="rId9">
        <w:r>
          <w:rPr>
            <w:color w:val="0000EE"/>
            <w:u w:val="single"/>
          </w:rPr>
          <w:t>[2]</w:t>
        </w:r>
      </w:hyperlink>
      <w:r>
        <w:t xml:space="preserve">, </w:t>
      </w:r>
      <w:hyperlink r:id="rId10">
        <w:r>
          <w:rPr>
            <w:color w:val="0000EE"/>
            <w:u w:val="single"/>
          </w:rPr>
          <w:t>[3]</w:t>
        </w:r>
      </w:hyperlink>
      <w:r/>
    </w:p>
    <w:p>
      <w:r/>
      <w:r>
        <w:t xml:space="preserve">But critics argue that the line between encouragement and compulsion can become blurred. The Foundation for Individual Rights and Expression’s profile of West Chester focuses on the university’s obligations around free expression, while its campus materials also highlight the importance of viewpoint neutrality and due process. </w:t>
      </w:r>
      <w:hyperlink r:id="rId11">
        <w:r>
          <w:rPr>
            <w:color w:val="0000EE"/>
            <w:u w:val="single"/>
          </w:rPr>
          <w:t>[5]</w:t>
        </w:r>
      </w:hyperlink>
      <w:r>
        <w:t xml:space="preserve">, </w:t>
      </w:r>
      <w:hyperlink r:id="rId12">
        <w:r>
          <w:rPr>
            <w:color w:val="0000EE"/>
            <w:u w:val="single"/>
          </w:rPr>
          <w:t>[6]</w:t>
        </w:r>
      </w:hyperlink>
      <w:r/>
    </w:p>
    <w:p>
      <w:r/>
      <w:r>
        <w:t>The practical concern is straightforward: if a lecturer declines to use a requested pronoun, is that a personal expression of belief, poor etiquette, or misconduct? The answer may depend on persistence, intent, context and whether the conduct targets a particular student.</w:t>
      </w:r>
      <w:r/>
    </w:p>
    <w:p>
      <w:pPr>
        <w:pStyle w:val="Heading2"/>
      </w:pPr>
      <w:r>
        <w:t>What recent court cases say</w:t>
      </w:r>
      <w:r/>
    </w:p>
    <w:p>
      <w:r/>
      <w:r>
        <w:t>The legal backdrop is already crowded with disputes over pronouns in education. In one prominent case, a professor at Shawnee State University argued that being required to use a student’s pronouns would force him to communicate a message he didn’t share. The Sixth Circuit recognised a strong First Amendment interest in his position, and the university later agreed to a settlement.</w:t>
      </w:r>
      <w:r/>
    </w:p>
    <w:p>
      <w:r/>
      <w:r>
        <w:t>That doesn’t create a universal licence to be hostile or disruptive. Nor does it mean universities must ignore repeated conduct that genuinely interferes with a student’s education. Rather, the cases underline a recurring constitutional tension: public institutions may regulate harassment, but they face greater difficulty compelling ideological speech.</w:t>
      </w:r>
      <w:r/>
    </w:p>
    <w:p>
      <w:r/>
      <w:r>
        <w:t xml:space="preserve">West Chester’s published free speech information sets out the university’s own framework for expression on campus. Read alongside the faculty guide, it shows why the dispute is so combustible: both student welfare and freedom of conscience are being presented as institutional responsibilities. </w:t>
      </w:r>
      <w:hyperlink r:id="rId13">
        <w:r>
          <w:rPr>
            <w:color w:val="0000EE"/>
            <w:u w:val="single"/>
          </w:rPr>
          <w:t>[4]</w:t>
        </w:r>
      </w:hyperlink>
      <w:r>
        <w:t xml:space="preserve">, </w:t>
      </w:r>
      <w:hyperlink r:id="rId11">
        <w:r>
          <w:rPr>
            <w:color w:val="0000EE"/>
            <w:u w:val="single"/>
          </w:rPr>
          <w:t>[5]</w:t>
        </w:r>
      </w:hyperlink>
      <w:r/>
    </w:p>
    <w:p>
      <w:pPr>
        <w:pStyle w:val="Heading2"/>
      </w:pPr>
      <w:r>
        <w:t>Where universities need a clearer line</w:t>
      </w:r>
      <w:r/>
    </w:p>
    <w:p>
      <w:r/>
      <w:r>
        <w:t>A sensible policy should distinguish between deliberate targeting and ordinary disagreement. Repeatedly using a name or pronoun to provoke someone may be treated differently from a lecturer using language that reflects a sincerely held religious, philosophical or scientific view. Context is not a loophole here; it’s the whole point.</w:t>
      </w:r>
      <w:r/>
    </w:p>
    <w:p>
      <w:r/>
      <w:r>
        <w:t xml:space="preserve">Universities can still promote respectful classrooms without declaring that every contested phrase is violence. They can explain how students may raise concerns, set standards for professional conduct and offer support after a dispute. Clear procedures matter, especially where equal-opportunity offices and disciplinary systems are involved. </w:t>
      </w:r>
      <w:hyperlink r:id="rId13">
        <w:r>
          <w:rPr>
            <w:color w:val="0000EE"/>
            <w:u w:val="single"/>
          </w:rPr>
          <w:t>[4]</w:t>
        </w:r>
      </w:hyperlink>
      <w:r>
        <w:t xml:space="preserve">, </w:t>
      </w:r>
      <w:hyperlink r:id="rId12">
        <w:r>
          <w:rPr>
            <w:color w:val="0000EE"/>
            <w:u w:val="single"/>
          </w:rPr>
          <w:t>[6]</w:t>
        </w:r>
      </w:hyperlink>
      <w:r/>
    </w:p>
    <w:p>
      <w:r/>
      <w:r>
        <w:t>The same principle applies to students. A supportive campus shouldn’t require anyone to abandon their beliefs, but it should make room for people to learn without intimidation. That balancing act is harder than producing a slogan, yet it’s also what makes university policy credible.</w:t>
      </w:r>
      <w:r/>
    </w:p>
    <w:p>
      <w:pPr>
        <w:pStyle w:val="Heading2"/>
      </w:pPr>
      <w:r>
        <w:t>A debate that is unlikely to disappear</w:t>
      </w:r>
      <w:r/>
    </w:p>
    <w:p>
      <w:r/>
      <w:r>
        <w:t xml:space="preserve">West Chester’s trans and queer resources reflect a wider shift in higher education towards formal guidance on identity, names and classroom inclusion. The university also publishes additional student-facing material, including a guide that addresses campus support and community life. </w:t>
      </w:r>
      <w:hyperlink r:id="rId10">
        <w:r>
          <w:rPr>
            <w:color w:val="0000EE"/>
            <w:u w:val="single"/>
          </w:rPr>
          <w:t>[3]</w:t>
        </w:r>
      </w:hyperlink>
      <w:r>
        <w:t xml:space="preserve">, </w:t>
      </w:r>
      <w:hyperlink r:id="rId14">
        <w:r>
          <w:rPr>
            <w:color w:val="0000EE"/>
            <w:u w:val="single"/>
          </w:rPr>
          <w:t>[7]</w:t>
        </w:r>
      </w:hyperlink>
      <w:r/>
    </w:p>
    <w:p>
      <w:r/>
      <w:r>
        <w:t xml:space="preserve">At the same time, free speech groups are watching whether inclusion policies become disciplinary tools. The FIRE campus profile and West Chester’s own speech guidance show why these disputes attract attention beyond one institution: public universities are testing the boundaries between courtesy, professional expectations and compelled expression. </w:t>
      </w:r>
      <w:hyperlink r:id="rId13">
        <w:r>
          <w:rPr>
            <w:color w:val="0000EE"/>
            <w:u w:val="single"/>
          </w:rPr>
          <w:t>[4]</w:t>
        </w:r>
      </w:hyperlink>
      <w:r>
        <w:t xml:space="preserve">, </w:t>
      </w:r>
      <w:hyperlink r:id="rId11">
        <w:r>
          <w:rPr>
            <w:color w:val="0000EE"/>
            <w:u w:val="single"/>
          </w:rPr>
          <w:t>[5]</w:t>
        </w:r>
      </w:hyperlink>
      <w:r/>
    </w:p>
    <w:p>
      <w:r/>
      <w:r>
        <w:t>For students and staff, the most useful takeaway is probably the least dramatic one. Ask what a policy actually requires, whether complaints are handled consistently, and whether it protects both dignity and disagreement. That may not satisfy the loudest voices on either side, but it’s a much sturdier basis for campus life.</w:t>
      </w:r>
      <w:r/>
    </w:p>
    <w:p>
      <w:r/>
      <w:r>
        <w:t>Small words can carry a surprisingly large legal and human weight.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3">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3">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[6]</w:t>
        </w:r>
      </w:hyperlink>
      <w:r>
        <w:t xml:space="preserve">, </w:t>
      </w:r>
      <w:hyperlink r:id="rId13">
        <w:r>
          <w:rPr>
            <w:color w:val="0000EE"/>
            <w:u w:val="single"/>
          </w:rPr>
          <w:t>[4]</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https://www.thecollegefix.com/misgendering-is-violent-west-chester-u-lgbt-center-says/</w:t>
        </w:r>
      </w:hyperlink>
      <w:r>
        <w:t xml:space="preserve"> - Please view link - unable to able to access data</w:t>
      </w:r>
      <w:r/>
    </w:p>
    <w:p>
      <w:pPr>
        <w:pStyle w:val="ListNumber"/>
        <w:spacing w:line="240" w:lineRule="auto"/>
        <w:ind w:left="720"/>
      </w:pPr>
      <w:r/>
      <w:hyperlink r:id="rId9">
        <w:r>
          <w:rPr>
            <w:color w:val="0000EE"/>
            <w:u w:val="single"/>
          </w:rPr>
          <w:t>https://www.wcupa.edu/_services/transAndQueer/documents/FacultyResourcesGuide.pdf</w:t>
        </w:r>
      </w:hyperlink>
      <w:r>
        <w:t xml:space="preserve"> - West Chester University’s two-page faculty guide says deadnaming can be harmful and that misgendering can be “harmful and violent”. It tells staff not to read out roster names, to ask for preferred or chosen names, to avoid showing ID photos for attendance, and to share pronouns in class and on Zoom. It also says they/them/theirs is academically acceptable in the APA 7th edition manual. This is the clearest primary document behind the College Fix story and shows the university’s own recommended classroom practice, not just the wording quoted in the article.</w:t>
      </w:r>
      <w:r/>
    </w:p>
    <w:p>
      <w:pPr>
        <w:pStyle w:val="ListNumber"/>
        <w:spacing w:line="240" w:lineRule="auto"/>
        <w:ind w:left="720"/>
      </w:pPr>
      <w:r/>
      <w:hyperlink r:id="rId10">
        <w:r>
          <w:rPr>
            <w:color w:val="0000EE"/>
            <w:u w:val="single"/>
          </w:rPr>
          <w:t>https://www.wcupa.edu/_services/transAndQueer/resources.aspx</w:t>
        </w:r>
      </w:hyperlink>
      <w:r>
        <w:t xml:space="preserve"> - West Chester University’s resources page confirms that the Center for Trans and Queer Advocacy offers a “Faculty Guide to Supporting Trans and Queer Students”, plus name-change guidance, mental-health resources, colouring books and workshop contact details. The page also explains the university’s preferred-name policy, including which systems use preferred names and which legal records still require legal names. This page adds institutional context: the guide is part of a broader support framework, not an isolated statement. It also gives the centre’s address, phone number and email, which helps establish that the material comes from an official university office.</w:t>
      </w:r>
      <w:r/>
    </w:p>
    <w:p>
      <w:pPr>
        <w:pStyle w:val="ListNumber"/>
        <w:spacing w:line="240" w:lineRule="auto"/>
        <w:ind w:left="720"/>
      </w:pPr>
      <w:r/>
      <w:hyperlink r:id="rId13">
        <w:r>
          <w:rPr>
            <w:color w:val="0000EE"/>
            <w:u w:val="single"/>
          </w:rPr>
          <w:t>https://www.wcupa.edu/_SERVICES/conduct/free-speech/</w:t>
        </w:r>
      </w:hyperlink>
      <w:r>
        <w:t xml:space="preserve"> - West Chester University’s free-expression page says the university is committed both to free speech and to being an inclusive community. It says it does not censor or punish objectionable but legitimate speech, while discouraging dehumanising or hostile expression. This materially qualifies the College Fix framing: the university publicly presents itself as protecting protected speech and using education rather than punishment. The page also shows the university’s own effort to balance expression with campus civility, which is relevant to the article’s discussion of possible First Amendment concerns.</w:t>
      </w:r>
      <w:r/>
    </w:p>
    <w:p>
      <w:pPr>
        <w:pStyle w:val="ListNumber"/>
        <w:spacing w:line="240" w:lineRule="auto"/>
        <w:ind w:left="720"/>
      </w:pPr>
      <w:r/>
      <w:hyperlink r:id="rId11">
        <w:r>
          <w:rPr>
            <w:color w:val="0000EE"/>
            <w:u w:val="single"/>
          </w:rPr>
          <w:t>https://www.fire.org/colleges/west-chester-university-pennsylvania</w:t>
        </w:r>
      </w:hyperlink>
      <w:r>
        <w:t xml:space="preserve"> - FIRE rates West Chester University of Pennsylvania as a “Yellow” speech-code school because it has at least one ambiguous policy that could be applied arbitrarily. This page does not discuss the CTQA guide directly, but it is useful background because FIRE separately flags several WCU policies on bias, harassment and internet use. That gives external context for why critics say the university’s language around conduct and expression can blur the line between harm and protected speech. It is a broader institutional profile rather than a direct news report.</w:t>
      </w:r>
      <w:r/>
    </w:p>
    <w:p>
      <w:pPr>
        <w:pStyle w:val="ListNumber"/>
        <w:spacing w:line="240" w:lineRule="auto"/>
        <w:ind w:left="720"/>
      </w:pPr>
      <w:r/>
      <w:hyperlink r:id="rId12">
        <w:r>
          <w:rPr>
            <w:color w:val="0000EE"/>
            <w:u w:val="single"/>
          </w:rPr>
          <w:t>https://www.fire.org/colleges/west-chester-university-pennsylvania/office-equal-opportunity-and-compliance-campus</w:t>
        </w:r>
      </w:hyperlink>
      <w:r>
        <w:t xml:space="preserve"> - This FIRE page quotes West Chester University’s Campus Climate Intervention Team policy, which says acts of intolerance or prejudice are behaviours that are “threatening, intimidating, and/or offensive” toward people based on protected characteristics including gender identity and sexual orientation. FIRE classifies the policy as Yellow and notes it could lead to disciplinary action, including suspension or expulsion, if the university finds a violation. The page adds a stronger free-speech angle to the story by showing how WCU’s broader policy language can be read as overlapping with offensive speech. It is also a useful primary source for what FIRE thinks the university’s conduct system allows.</w:t>
      </w:r>
      <w:r/>
    </w:p>
    <w:p>
      <w:pPr>
        <w:pStyle w:val="ListNumber"/>
        <w:spacing w:line="240" w:lineRule="auto"/>
        <w:ind w:left="720"/>
      </w:pPr>
      <w:r/>
      <w:hyperlink r:id="rId14">
        <w:r>
          <w:rPr>
            <w:color w:val="0000EE"/>
            <w:u w:val="single"/>
          </w:rPr>
          <w:t>https://www.wcupa.edu/_services/transAndQueer/documents/GoldenRamGuide.pdf</w:t>
        </w:r>
      </w:hyperlink>
      <w:r>
        <w:t xml:space="preserve"> - West Chester University’s “Golden Ram Guide” repeats the same core message as the faculty guide: use pronouns, avoid assumptions, avoid deadnaming and misgendering, and use a person’s chosen name. It broadens the story by showing that these ideas are not confined to one faculty handout; they appear in another campus resource directed at the wider university community. The guide also explicitly ties advocacy to creating safer, more welcoming environments for people with marginalised intersectional identities, which helps explain the institutional ethos behind the disputed wording.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cupa.edu/_services/transAndQueer/documents/FacultyResourcesGuide.pdf" TargetMode="External"/><Relationship Id="rId10" Type="http://schemas.openxmlformats.org/officeDocument/2006/relationships/hyperlink" Target="https://www.wcupa.edu/_services/transAndQueer/resources.aspx" TargetMode="External"/><Relationship Id="rId11" Type="http://schemas.openxmlformats.org/officeDocument/2006/relationships/hyperlink" Target="https://www.fire.org/colleges/west-chester-university-pennsylvania" TargetMode="External"/><Relationship Id="rId12" Type="http://schemas.openxmlformats.org/officeDocument/2006/relationships/hyperlink" Target="https://www.fire.org/colleges/west-chester-university-pennsylvania/office-equal-opportunity-and-compliance-campus" TargetMode="External"/><Relationship Id="rId13" Type="http://schemas.openxmlformats.org/officeDocument/2006/relationships/hyperlink" Target="https://www.wcupa.edu/_SERVICES/conduct/free-speech/" TargetMode="External"/><Relationship Id="rId14" Type="http://schemas.openxmlformats.org/officeDocument/2006/relationships/hyperlink" Target="https://www.wcupa.edu/_services/transAndQueer/documents/GoldenRamGuide.pdf" TargetMode="External"/><Relationship Id="rId15" Type="http://schemas.openxmlformats.org/officeDocument/2006/relationships/hyperlink" Target="https://www.thecollegefix.com/misgendering-is-violent-west-chester-u-lgbt-center-s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