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care home guidance for transgender young people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Care providers in Scotland are facing fresh questions over guidance for transgender and non-binary young people, particularly around bedrooms, privacy and support. The advice aims to protect vulnerable residents, but critics say it gives too much weight to identity-based policies and not enough to evidence, safeguarding or biological sex.</w:t>
      </w:r>
      <w:r/>
    </w:p>
    <w:p>
      <w:pPr>
        <w:pStyle w:val="Heading2"/>
      </w:pPr>
      <w:r>
        <w:t>Essential takeaways</w:t>
      </w:r>
      <w:r/>
      <w:r/>
    </w:p>
    <w:p>
      <w:pPr>
        <w:pStyle w:val="ListBullet"/>
        <w:spacing w:line="240" w:lineRule="auto"/>
        <w:ind w:left="720"/>
      </w:pPr>
      <w:r/>
      <w:r>
        <w:rPr>
          <w:b/>
        </w:rPr>
        <w:t>Single-room provision:</w:t>
      </w:r>
      <w:r>
        <w:t xml:space="preserve"> The guidance says alternative accommodation should be considered for transgender young people in communal sleeping arrangements.</w:t>
      </w:r>
      <w:r/>
    </w:p>
    <w:p>
      <w:pPr>
        <w:pStyle w:val="ListBullet"/>
        <w:spacing w:line="240" w:lineRule="auto"/>
        <w:ind w:left="720"/>
      </w:pPr>
      <w:r/>
      <w:r>
        <w:rPr>
          <w:b/>
        </w:rPr>
        <w:t>Privacy is central:</w:t>
      </w:r>
      <w:r>
        <w:t xml:space="preserve"> The advice also addresses bedrooms, washing facilities, pets and inclusive care environments.</w:t>
      </w:r>
      <w:r/>
    </w:p>
    <w:p>
      <w:pPr>
        <w:pStyle w:val="ListBullet"/>
        <w:spacing w:line="240" w:lineRule="auto"/>
        <w:ind w:left="720"/>
      </w:pPr>
      <w:r/>
      <w:r>
        <w:rPr>
          <w:b/>
        </w:rPr>
        <w:t>Critics want stronger evidence:</w:t>
      </w:r>
      <w:r>
        <w:t xml:space="preserve"> Some experts argue the document should reflect the Cass Review more clearly.</w:t>
      </w:r>
      <w:r/>
    </w:p>
    <w:p>
      <w:pPr>
        <w:pStyle w:val="ListBullet"/>
        <w:spacing w:line="240" w:lineRule="auto"/>
        <w:ind w:left="720"/>
      </w:pPr>
      <w:r/>
      <w:r>
        <w:rPr>
          <w:b/>
        </w:rPr>
        <w:t>The debate is unresolved:</w:t>
      </w:r>
      <w:r>
        <w:t xml:space="preserve"> Ministers, care regulators and campaigners remain divided over how best to balance dignity, safety and fairness.</w:t>
      </w:r>
      <w:r/>
      <w:r/>
    </w:p>
    <w:p>
      <w:pPr>
        <w:pStyle w:val="Heading2"/>
      </w:pPr>
      <w:r>
        <w:t>Why the guidance has become so contentious</w:t>
      </w:r>
      <w:r/>
    </w:p>
    <w:p>
      <w:r/>
      <w:r>
        <w:t>The dispute centres on a deceptively simple question: how should care homes protect young people when their sex, gender identity and personal circumstances don't neatly align?</w:t>
      </w:r>
      <w:r/>
    </w:p>
    <w:p>
      <w:r/>
      <w:r>
        <w:t>The Care Inspectorate's updated guidance sets out arrangements for transgender and non-binary children in care. It says that, where bedrooms are communal, providers should consider suitable alternatives so a transgender young person doesn't have to share with people of the same sex assigned at birth or with people who share their gender identity. The wording has prompted a sharp response from campaigners, according to The Scotsman and other reports.</w:t>
      </w:r>
      <w:r/>
    </w:p>
    <w:p>
      <w:r/>
      <w:r>
        <w:t>Supporters of the approach say young people in care need dignity, privacy and a sense of belonging. Critics, meanwhile, argue that special arrangements could create inconsistency, particularly if other children also have strong reasons not to share a bedroom or bathroom.</w:t>
      </w:r>
      <w:r/>
    </w:p>
    <w:p>
      <w:r/>
      <w:r>
        <w:t>That tension is at the heart of the story. A policy intended to make a vulnerable child feel safer can still raise difficult questions about fairness and practical delivery.</w:t>
      </w:r>
      <w:r/>
    </w:p>
    <w:p>
      <w:pPr>
        <w:pStyle w:val="Heading2"/>
      </w:pPr>
      <w:r>
        <w:t>What the updated rules say about bedrooms and privacy</w:t>
      </w:r>
      <w:r/>
    </w:p>
    <w:p>
      <w:r/>
      <w:r>
        <w:t>The document takes a broadly inclusive approach to residential care. Alongside bedroom arrangements, it discusses creating welcoming environments, displaying inclusive material and recognising the needs of young people who identify as transgender or non-binary.</w:t>
      </w:r>
      <w:r/>
    </w:p>
    <w:p>
      <w:r/>
      <w:r>
        <w:t>The practical challenge is that care homes rarely have unlimited space. Providing a separate room may be straightforward in one setting but impossible in another, especially where buildings are full or secure accommodation has strict layouts. The guidance therefore places considerable responsibility on managers to make decisions case by case.</w:t>
      </w:r>
      <w:r/>
    </w:p>
    <w:p>
      <w:r/>
      <w:r>
        <w:t>That sounds sensible in principle, but it can also leave staff navigating a highly sensitive situation without a single answer. As parliamentary discussion and reporting by STV have shown, Scotland's wider debate over single-sex spaces remains politically charged.</w:t>
      </w:r>
      <w:r/>
    </w:p>
    <w:p>
      <w:pPr>
        <w:pStyle w:val="Heading2"/>
      </w:pPr>
      <w:r>
        <w:t>The Cass Review adds another layer</w:t>
      </w:r>
      <w:r/>
    </w:p>
    <w:p>
      <w:r/>
      <w:r>
        <w:t>The guidance has also drawn criticism because opponents say it doesn't engage sufficiently with the Cass Review, the major assessment of NHS gender identity services for children and young people.</w:t>
      </w:r>
      <w:r/>
    </w:p>
    <w:p>
      <w:r/>
      <w:r>
        <w:t>The review called for cautious, holistic care and highlighted the limited quality of evidence behind some approaches. Scotland's Government has accepted its findings in relation to gender identity healthcare, as STV reported, making its absence from a care-home discussion particularly noticeable to critics.</w:t>
      </w:r>
      <w:r/>
    </w:p>
    <w:p>
      <w:r/>
      <w:r>
        <w:t>That doesn't automatically mean residential staff should apply medical guidance directly. Care homes aren't clinics, and their role is to provide safety, stability and day-to-day support. Still, the same young people may move between social care, education and healthcare, so a clear and consistent framework matters.</w:t>
      </w:r>
      <w:r/>
    </w:p>
    <w:p>
      <w:pPr>
        <w:pStyle w:val="Heading2"/>
      </w:pPr>
      <w:r>
        <w:t>Why critics say safeguards need to be clearer</w:t>
      </w:r>
      <w:r/>
    </w:p>
    <w:p>
      <w:r/>
      <w:r>
        <w:t>Campaigners challenging the guidance argue that children in care can be especially vulnerable to pressure, rejection and the desire for acceptance. They worry that prominent identity messaging or distinctive treatment could unintentionally influence how some young people understand themselves.</w:t>
      </w:r>
      <w:r/>
    </w:p>
    <w:p>
      <w:r/>
      <w:r>
        <w:t>Those concerns should be handled carefully. Saying that a child might be affected by their environment isn't the same as questioning every transgender identity, and safeguarding must avoid treating young people as a political battleground. At the same time, care providers need to consider peer dynamics, trauma, sexual boundaries and the possibility that different children may require different forms of privacy.</w:t>
      </w:r>
      <w:r/>
    </w:p>
    <w:p>
      <w:r/>
      <w:r>
        <w:t>Reports from critics, including Christian Concern and the Daily Sceptic, have focused heavily on the potential impact on girls. Supporters of inclusive guidance respond that transgender young people can also face bullying, isolation and distress, and shouldn't be left without protection.</w:t>
      </w:r>
      <w:r/>
    </w:p>
    <w:p>
      <w:r/>
      <w:r>
        <w:t>The practical answer may lie less in slogans and more in properly recorded individual assessments. Staff should ask what arrangement is safest, why it is needed, how it affects other residents and when the decision will be reviewed.</w:t>
      </w:r>
      <w:r/>
    </w:p>
    <w:p>
      <w:pPr>
        <w:pStyle w:val="Heading2"/>
      </w:pPr>
      <w:r>
        <w:t>What care homes and families should look for</w:t>
      </w:r>
      <w:r/>
    </w:p>
    <w:p>
      <w:r/>
      <w:r>
        <w:t>For families, the most useful question isn't simply whether a home describes itself as inclusive. Ask how it handles bedroom allocation, bathrooms, changing areas, complaints, confidentiality and contact with parents or guardians.</w:t>
      </w:r>
      <w:r/>
    </w:p>
    <w:p>
      <w:r/>
      <w:r>
        <w:t>It is also worth checking whether staff receive training that covers both transgender inclusion and wider safeguarding. Good training should help workers listen respectfully without assuming that every concern has the same explanation or solution.</w:t>
      </w:r>
      <w:r/>
    </w:p>
    <w:p>
      <w:r/>
      <w:r>
        <w:t>Care plans should be specific rather than relying on broad statements about identity. They should record the young person's wishes, relevant risks, the views of other residents where appropriate and the steps taken to protect everyone's dignity. Parliament's published record shows how closely these issues are being watched, while the Care Inspectorate's own document sets out the regulator's formal position.</w:t>
      </w:r>
      <w:r/>
    </w:p>
    <w:p>
      <w:r/>
      <w:r>
        <w:t>The wider debate is unlikely to disappear soon. But a calm, evidence-led approach would give young people something more valuable than competing campaign messages: reliable care.</w:t>
      </w:r>
      <w:r/>
    </w:p>
    <w:p>
      <w:r/>
      <w:r>
        <w:t>It's a sensitive policy shift, and careful implementation will matter as much as the wording.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1">
        <w:r>
          <w:rPr>
            <w:color w:val="0000EE"/>
            <w:u w:val="single"/>
          </w:rPr>
          <w:t>[7]</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[5]</w:t>
        </w:r>
      </w:hyperlink>
      <w:r>
        <w:t xml:space="preserve">, </w:t>
      </w:r>
      <w:hyperlink r:id="rId11">
        <w:r>
          <w:rPr>
            <w:color w:val="0000EE"/>
            <w:u w:val="single"/>
          </w:rPr>
          <w:t>[7]</w:t>
        </w:r>
      </w:hyperlink>
      <w:r>
        <w:t xml:space="preserve">- Paragraph 8: </w:t>
      </w:r>
      <w:hyperlink r:id="rId15">
        <w:r>
          <w:rPr>
            <w:color w:val="0000EE"/>
            <w:u w:val="single"/>
          </w:rPr>
          <w:t>[6]</w:t>
        </w:r>
      </w:hyperlink>
      <w:r>
        <w:t xml:space="preserve">, </w:t>
      </w:r>
      <w:hyperlink r:id="rId11">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1">
        <w:r>
          <w:rPr>
            <w:color w:val="0000EE"/>
            <w:u w:val="single"/>
          </w:rPr>
          <w:t>[7]</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1">
        <w:r>
          <w:rPr>
            <w:color w:val="0000EE"/>
            <w:u w:val="single"/>
          </w:rPr>
          <w:t>[7]</w:t>
        </w:r>
      </w:hyperlink>
      <w:r>
        <w:t xml:space="preserve">- Paragraph 15: </w:t>
      </w:r>
      <w:hyperlink r:id="rId14">
        <w:r>
          <w:rPr>
            <w:color w:val="0000EE"/>
            <w:u w:val="single"/>
          </w:rPr>
          <w:t>[5]</w:t>
        </w:r>
      </w:hyperlink>
      <w:r>
        <w:t xml:space="preserve">, </w:t>
      </w:r>
      <w:hyperlink r:id="rId15">
        <w:r>
          <w:rPr>
            <w:color w:val="0000EE"/>
            <w:u w:val="single"/>
          </w:rPr>
          <w:t>[6]</w:t>
        </w:r>
      </w:hyperlink>
      <w:r>
        <w:t xml:space="preserve">- Paragraph 16: </w:t>
      </w:r>
      <w:hyperlink r:id="rId11">
        <w:r>
          <w:rPr>
            <w:color w:val="0000EE"/>
            <w:u w:val="single"/>
          </w:rPr>
          <w:t>[7]</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https://www.scotsman.com/education/new-care-home-guidelines-incentivise-young-people-to-identify-as-transgender-8953641</w:t>
        </w:r>
      </w:hyperlink>
      <w:r>
        <w:t xml:space="preserve"> - Please view link - unable to able to access data</w:t>
      </w:r>
      <w:r/>
    </w:p>
    <w:p>
      <w:pPr>
        <w:pStyle w:val="ListNumber"/>
        <w:spacing w:line="240" w:lineRule="auto"/>
        <w:ind w:left="720"/>
      </w:pPr>
      <w:r/>
      <w:hyperlink r:id="rId10">
        <w:r>
          <w:rPr>
            <w:color w:val="0000EE"/>
            <w:u w:val="single"/>
          </w:rPr>
          <w:t>https://news.stv.tv/politics/scottish-government-accused-of-moral-cowardice-in-single-sex-spaces-row</w:t>
        </w:r>
      </w:hyperlink>
      <w:r>
        <w:t xml:space="preserve"> - STV reports the Scottish Conservatives attacked the Scottish Government over its handling of single-sex spaces after the UK Supreme Court ruling on sex and the Equality Act. The story links the row to nurse Sandie Peggie’s tribunal and says public sector bodies in Scotland have been left without clear direction. It adds political reaction from Holyrood, including criticism that taxpayers’ money is being spent defending gender policy. This is useful for the wider backlash and parliamentary context around the Care Inspectorate guidance, although it is not focused specifically on care homes.</w:t>
      </w:r>
      <w:r/>
    </w:p>
    <w:p>
      <w:pPr>
        <w:pStyle w:val="ListNumber"/>
        <w:spacing w:line="240" w:lineRule="auto"/>
        <w:ind w:left="720"/>
      </w:pPr>
      <w:r/>
      <w:hyperlink r:id="rId12">
        <w:r>
          <w:rPr>
            <w:color w:val="0000EE"/>
            <w:u w:val="single"/>
          </w:rPr>
          <w:t>https://www.christian.org.uk/news/care-watchdogs-trans-policy-exposes-vulnerable-girls-to-danger/?news-location=republic-of-ireland</w:t>
        </w:r>
      </w:hyperlink>
      <w:r>
        <w:t xml:space="preserve"> - The Christian Institute says the Scottish Care Inspectorate’s guidance on transgender inclusion in children’s services was branded dangerous by critics because it allows children who identify as transgender to avoid toilets and bedrooms of their sex assigned at birth. It quotes the guidance saying a young person should be able to share a room with others who share their gender identity if risks are considered. The article also links the controversy to NHS Fife and the wider single-sex spaces debate. It adds reaction from campaigners and frames the guidance as a safeguarding failure, which helps reconstruct the opposition argument around the story.</w:t>
      </w:r>
      <w:r/>
    </w:p>
    <w:p>
      <w:pPr>
        <w:pStyle w:val="ListNumber"/>
        <w:spacing w:line="240" w:lineRule="auto"/>
        <w:ind w:left="720"/>
      </w:pPr>
      <w:r/>
      <w:hyperlink r:id="rId13">
        <w:r>
          <w:rPr>
            <w:color w:val="0000EE"/>
            <w:u w:val="single"/>
          </w:rPr>
          <w:t>https://dailysceptic.org/2025/03/16/care-watchdog-girls-should-share-rooms-with-boys-who-id-as-female/</w:t>
        </w:r>
      </w:hyperlink>
      <w:r>
        <w:t xml:space="preserve"> - The Daily Sceptic publishes a hostile account of the Care Inspectorate’s transgender guidance, saying it tells girls in care to share rooms with boys who self-identify as female. It quotes the guidance’s line that transgender youngsters should not be made to use the toilet or bedroom of their sex assigned at birth, and says the document adds that they should be able to share rooms with young people who share their gender identity. The article also includes reaction from Helen Joyce of Sex Matters and places the guidance in the context of Scotland’s wider sex-and-gender disputes. It is valuable for the exact wording and early reaction to the guidance.</w:t>
      </w:r>
      <w:r/>
    </w:p>
    <w:p>
      <w:pPr>
        <w:pStyle w:val="ListNumber"/>
        <w:spacing w:line="240" w:lineRule="auto"/>
        <w:ind w:left="720"/>
      </w:pPr>
      <w:r/>
      <w:hyperlink r:id="rId14">
        <w:r>
          <w:rPr>
            <w:color w:val="0000EE"/>
            <w:u w:val="single"/>
          </w:rPr>
          <w:t>https://news.stv.tv/scotland/scottish-government-accepts-findings-of-cass-report-on-gender-identity-healthcare-in-scotland</w:t>
        </w:r>
      </w:hyperlink>
      <w:r>
        <w:t xml:space="preserve"> - STV reports that the Scottish Government accepted all the findings of the Cass Review implications report and said work was under way to implement its recommendations in Scotland. It adds that officials had met Dr Hilary Cass several times and that public health minister Jenni Minto said services for children and young people needed development. This does not cover the care-home guidance directly, but it supplies important background because the Scotsman article says critics wanted the Care Inspectorate to follow the Cass Review more closely. It is useful for the official government position on evidence and children’s gender care.</w:t>
      </w:r>
      <w:r/>
    </w:p>
    <w:p>
      <w:pPr>
        <w:pStyle w:val="ListNumber"/>
        <w:spacing w:line="240" w:lineRule="auto"/>
        <w:ind w:left="720"/>
      </w:pPr>
      <w:r/>
      <w:hyperlink r:id="rId15">
        <w:r>
          <w:rPr>
            <w:color w:val="0000EE"/>
            <w:u w:val="single"/>
          </w:rPr>
          <w:t>https://www.parliament.scot/chamber-and-committees/official-report/search-what-was-said-in-parliament/meeting-of-parliament-18-03-2025?iob=139437&amp;meeting=16323</w:t>
        </w:r>
      </w:hyperlink>
      <w:r>
        <w:t xml:space="preserve"> - This Scottish Parliament record captures a Holyrood debate about single-sex spaces and public sector guidance, including explicit references to the Care Inspectorate’s guidance for children and young people’s services on transgender inclusion. It shows ministers being pressed to clarify policy in the wake of the Supreme Court ruling. The transcript adds the parliamentary language around the row, including the accusation that public bodies were allowing self-ID to override sex-based safeguards. It is a primary source for how the issue was being discussed publicly before and around the time of the guidance controversy.</w:t>
      </w:r>
      <w:r/>
    </w:p>
    <w:p>
      <w:pPr>
        <w:pStyle w:val="ListNumber"/>
        <w:spacing w:line="240" w:lineRule="auto"/>
        <w:ind w:left="720"/>
      </w:pPr>
      <w:r/>
      <w:hyperlink r:id="rId11">
        <w:r>
          <w:rPr>
            <w:color w:val="0000EE"/>
            <w:u w:val="single"/>
          </w:rPr>
          <w:t>https://www.careinspectorate.com/images/documents/7101/Guidance%20for%20CYP%20services%20on%20the%20inclusion%20of%20transgender%20including%20non-binary%20young%20people%20April%202025.pdf</w:t>
        </w:r>
      </w:hyperlink>
      <w:r>
        <w:t xml:space="preserve"> - This is the Care Inspectorate’s own guidance for children and young people’s services on transgender and non-binary inclusion. It explains that the document covers care homes, secure accommodation, support services and housing support services. The PDF states it was updated in May 2025, says there is no consensus on the issue, and says it was informed by LGBT Youth Scotland, young people and services. It includes the recommendations at the heart of the Scotsman row: single rooms, case-by-case accommodation, and references to pets and trans pride materials in examples. As a primary source, it is essential for checking exactly what the guidance said.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otsman.com/education/new-care-home-guidelines-incentivise-young-people-to-identify-as-transgender-8953641" TargetMode="External"/><Relationship Id="rId10" Type="http://schemas.openxmlformats.org/officeDocument/2006/relationships/hyperlink" Target="https://news.stv.tv/politics/scottish-government-accused-of-moral-cowardice-in-single-sex-spaces-row" TargetMode="External"/><Relationship Id="rId11" Type="http://schemas.openxmlformats.org/officeDocument/2006/relationships/hyperlink" Target="https://www.careinspectorate.com/images/documents/7101/Guidance%20for%20CYP%20services%20on%20the%20inclusion%20of%20transgender%20including%20non-binary%20young%20people%20April%202025.pdf" TargetMode="External"/><Relationship Id="rId12" Type="http://schemas.openxmlformats.org/officeDocument/2006/relationships/hyperlink" Target="https://www.christian.org.uk/news/care-watchdogs-trans-policy-exposes-vulnerable-girls-to-danger/?news-location=republic-of-ireland" TargetMode="External"/><Relationship Id="rId13" Type="http://schemas.openxmlformats.org/officeDocument/2006/relationships/hyperlink" Target="https://dailysceptic.org/2025/03/16/care-watchdog-girls-should-share-rooms-with-boys-who-id-as-female/" TargetMode="External"/><Relationship Id="rId14" Type="http://schemas.openxmlformats.org/officeDocument/2006/relationships/hyperlink" Target="https://news.stv.tv/scotland/scottish-government-accepts-findings-of-cass-report-on-gender-identity-healthcare-in-scotland" TargetMode="External"/><Relationship Id="rId15" Type="http://schemas.openxmlformats.org/officeDocument/2006/relationships/hyperlink" Target="https://www.parliament.scot/chamber-and-committees/official-report/search-what-was-said-in-parliament/meeting-of-parliament-18-03-2025?iob=139437&amp;meeting=163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