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Homebuyers Face Fair Housing Risks, Survey Finds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Homebuyers are taking a closer look at LGBTQ+ fair housing protections after new research highlighted widespread concerns about discrimination during property searches. The findings matter across the United States, where legal safeguards can vary by location and buyers may need practical ways to spot, record and report troubling treatment.</w:t>
      </w:r>
      <w:r/>
    </w:p>
    <w:p>
      <w:pPr>
        <w:pStyle w:val="Heading2"/>
      </w:pPr>
      <w:r>
        <w:t>Essential Takeaways</w:t>
      </w:r>
      <w:r/>
      <w:r/>
    </w:p>
    <w:p>
      <w:pPr>
        <w:pStyle w:val="ListBullet"/>
        <w:spacing w:line="240" w:lineRule="auto"/>
        <w:ind w:left="720"/>
      </w:pPr>
      <w:r/>
      <w:r>
        <w:rPr>
          <w:b/>
        </w:rPr>
        <w:t>Discrimination remains a concern:</w:t>
      </w:r>
      <w:r>
        <w:t xml:space="preserve"> 59% of survey respondents said they or someone they knew had experienced it during a real estate journey.</w:t>
      </w:r>
      <w:r/>
    </w:p>
    <w:p>
      <w:pPr>
        <w:pStyle w:val="ListBullet"/>
        <w:spacing w:line="240" w:lineRule="auto"/>
        <w:ind w:left="720"/>
      </w:pPr>
      <w:r/>
      <w:r>
        <w:rPr>
          <w:b/>
        </w:rPr>
        <w:t>Identity can shape decisions:</w:t>
      </w:r>
      <w:r>
        <w:t xml:space="preserve"> 54% had hidden, or considered hiding, their LGBTQ+ identity when securing housing.</w:t>
      </w:r>
      <w:r/>
    </w:p>
    <w:p>
      <w:pPr>
        <w:pStyle w:val="ListBullet"/>
        <w:spacing w:line="240" w:lineRule="auto"/>
        <w:ind w:left="720"/>
      </w:pPr>
      <w:r/>
      <w:r>
        <w:rPr>
          <w:b/>
        </w:rPr>
        <w:t>Location matters:</w:t>
      </w:r>
      <w:r>
        <w:t xml:space="preserve"> Federal, state and local protections may differ, so buyers should check current official guidance.</w:t>
      </w:r>
      <w:r/>
    </w:p>
    <w:p>
      <w:pPr>
        <w:pStyle w:val="ListBullet"/>
        <w:spacing w:line="240" w:lineRule="auto"/>
        <w:ind w:left="720"/>
      </w:pPr>
      <w:r/>
      <w:r>
        <w:rPr>
          <w:b/>
        </w:rPr>
        <w:t>Keep a clear paper trail:</w:t>
      </w:r>
      <w:r>
        <w:t xml:space="preserve"> Save messages, offers, dates, names and notes if an interaction feels inconsistent or uncomfortable.</w:t>
      </w:r>
      <w:r/>
    </w:p>
    <w:p>
      <w:pPr>
        <w:pStyle w:val="ListBullet"/>
        <w:spacing w:line="240" w:lineRule="auto"/>
        <w:ind w:left="720"/>
      </w:pPr>
      <w:r/>
      <w:r>
        <w:rPr>
          <w:b/>
        </w:rPr>
        <w:t>Support can help:</w:t>
      </w:r>
      <w:r>
        <w:t xml:space="preserve"> An LGBTQ+-friendly agent can assist with the practical process, while legal questions belong with a qualified adviser.</w:t>
      </w:r>
      <w:r/>
      <w:r/>
    </w:p>
    <w:p>
      <w:pPr>
        <w:pStyle w:val="Heading2"/>
      </w:pPr>
      <w:r>
        <w:t>Survey highlights the emotional cost of house hunting</w:t>
      </w:r>
      <w:r/>
    </w:p>
    <w:p>
      <w:r/>
      <w:r>
        <w:t>Buying a home is already a high-pressure process. Add uncertainty about whether an agent, seller, landlord or lender will respond fairly, and even a routine viewing can feel loaded.</w:t>
      </w:r>
      <w:r/>
    </w:p>
    <w:p>
      <w:r/>
      <w:r>
        <w:t>Research from GayRealEstate.com found that 59% of respondents said they, or someone they knew, had experienced discrimination during a real estate journey. Reported examples included harassment or intimidation, being directed towards or away from particular areas, and receiving different prices, terms or conditions.</w:t>
      </w:r>
      <w:r/>
    </w:p>
    <w:p>
      <w:r/>
      <w:r>
        <w:t>The figures reflect people’s reported experiences and concerns, rather than legal findings in individual cases. Still, they offer a sharp reminder that the search for a home is about more than floor plans and mortgage rates.</w:t>
      </w:r>
      <w:r/>
    </w:p>
    <w:p>
      <w:pPr>
        <w:pStyle w:val="Heading2"/>
      </w:pPr>
      <w:r>
        <w:t>Why LGBTQ+ buyers may hide their identity</w:t>
      </w:r>
      <w:r/>
    </w:p>
    <w:p>
      <w:r/>
      <w:r>
        <w:t>The same research found that 54% of respondents had hidden, or would consider hiding, their LGBTQ+ identity while securing housing. That’s a striking figure, because buying a home is supposed to be a long-term investment in comfort and belonging, not an exercise in editing your life story.</w:t>
      </w:r>
      <w:r/>
    </w:p>
    <w:p>
      <w:r/>
      <w:r>
        <w:t>Location choices can also be affected. According to the study, 76% of respondents had avoided, considered avoiding, or said they would avoid areas because of fears about discrimination. Broader housing research has likewise pointed to persistent barriers affecting LGBTQ+ households, including unequal treatment and concerns about safety and acceptance.</w:t>
      </w:r>
      <w:r/>
    </w:p>
    <w:p>
      <w:r/>
      <w:r>
        <w:t>Meanwhile, relocation decisions can involve more than house prices. Community, local policies, access to services and the likelihood of finding welcoming professionals all shape whether a buyer feels able to put down roots.</w:t>
      </w:r>
      <w:r/>
    </w:p>
    <w:p>
      <w:pPr>
        <w:pStyle w:val="Heading2"/>
      </w:pPr>
      <w:r>
        <w:t>What fair housing protection covers</w:t>
      </w:r>
      <w:r/>
    </w:p>
    <w:p>
      <w:r/>
      <w:r>
        <w:t>Under federal law, the Fair Housing Act prohibits discrimination in housing on protected grounds, including sex. Federal guidance has interpreted sex discrimination protections to include sexual orientation and gender identity, while state and local rules may add further safeguards.</w:t>
      </w:r>
      <w:r/>
    </w:p>
    <w:p>
      <w:r/>
      <w:r>
        <w:t>That legal framework isn’t a one-size-fits-all checklist, though. Buyers should confirm the rules that apply in the state or city where they’re purchasing, particularly because guidance and regulations can change.</w:t>
      </w:r>
      <w:r/>
    </w:p>
    <w:p>
      <w:r/>
      <w:r>
        <w:t>Potential warning signs can appear at several points. A buyer might receive slower replies, different information about availability, discouragement from viewing a property, uncomfortable comments about a household, or unexpected changes to price and conditions. None automatically proves unlawful discrimination, but each may justify asking questions and keeping records.</w:t>
      </w:r>
      <w:r/>
    </w:p>
    <w:p>
      <w:pPr>
        <w:pStyle w:val="Heading2"/>
      </w:pPr>
      <w:r>
        <w:t>How to document a worrying experience</w:t>
      </w:r>
      <w:r/>
    </w:p>
    <w:p>
      <w:r/>
      <w:r>
        <w:t>Good records are practical rather than dramatic. Note the date and time of conversations, the names and roles of people involved, the property address and the wording of any important exchanges.</w:t>
      </w:r>
      <w:r/>
    </w:p>
    <w:p>
      <w:r/>
      <w:r>
        <w:t>Keep emails, texts, listing details, offers, transaction documents and notes about conversations in one place. If prices, terms or conditions change, record what changed and when. Comparisons can also be useful, such as differences between the information given to you and that given to another prospective buyer.</w:t>
      </w:r>
      <w:r/>
    </w:p>
    <w:p>
      <w:r/>
      <w:r>
        <w:t>This kind of file won’t decide whether the law was broken, but it can help an official, housing organisation or solicitor understand the sequence of events. It also avoids relying on memory during what may already be an exhausting process.</w:t>
      </w:r>
      <w:r/>
    </w:p>
    <w:p>
      <w:pPr>
        <w:pStyle w:val="Heading2"/>
      </w:pPr>
      <w:r>
        <w:t>Choosing support without losing control</w:t>
      </w:r>
      <w:r/>
    </w:p>
    <w:p>
      <w:r/>
      <w:r>
        <w:t>An LGBTQ+-friendly estate agent can provide local knowledge and help keep communication organised, but buyers should still ask clear questions and remain involved in decisions. Look for someone who explains the process plainly, treats your household respectfully and is comfortable discussing local housing protections.</w:t>
      </w:r>
      <w:r/>
    </w:p>
    <w:p>
      <w:r/>
      <w:r>
        <w:t>Official fair housing resources are a sensible first stop if concerns arise. Buyers can also contact an appropriate federal, state or local agency or organisation, while questions about potential claims should go to a qualified attorney.</w:t>
      </w:r>
      <w:r/>
    </w:p>
    <w:p>
      <w:r/>
      <w:r>
        <w:t>The wider market context matters, too. Reporting from the Washington Blade and other housing sources has shown that LGBTQ+ homeownership and housing security remain shaped by affordability, discrimination fears and access to welcoming communities. A friendly neighbourhood may offer reassurance, but it shouldn’t mean buyers have to accept inflated costs or weaker terms without careful comparison.</w:t>
      </w:r>
      <w:r/>
    </w:p>
    <w:p>
      <w:pPr>
        <w:pStyle w:val="Heading2"/>
      </w:pPr>
      <w:r>
        <w:t>A more confident route to buying</w:t>
      </w:r>
      <w:r/>
    </w:p>
    <w:p>
      <w:r/>
      <w:r>
        <w:t>GayRealEstate.com’s findings suggest that confidence comes partly from preparation: understand the rules, choose professionals carefully and document the process. It’s not about expecting every interaction to go wrong; it’s about making sure you have options if something doesn’t feel right.</w:t>
      </w:r>
      <w:r/>
    </w:p>
    <w:p>
      <w:r/>
      <w:r>
        <w:t>As Jorge Alonso of GayRealEstate.com said in the company’s statement, buyers should be able to ask questions and understand which protections apply where they’re purchasing. That’s a modest expectation, but an important one.</w:t>
      </w:r>
      <w:r/>
    </w:p>
    <w:p>
      <w:r/>
      <w:r>
        <w:t>A home search should leave room for excitement, not just vigilance.</w:t>
      </w:r>
      <w:r/>
    </w:p>
    <w:p>
      <w:r/>
      <w:r>
        <w:t>It's a small but meaningful step towards making the buying process safer and more informed.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w:t>
      </w:r>
      <w:hyperlink r:id="rId11">
        <w:r>
          <w:rPr>
            <w:color w:val="0000EE"/>
            <w:u w:val="single"/>
          </w:rPr>
          <w:t>[5]</w:t>
        </w:r>
      </w:hyperlink>
      <w:r>
        <w:t xml:space="preserve">- Paragraph 4: </w:t>
      </w:r>
      <w:hyperlink r:id="rId15">
        <w:r>
          <w:rPr>
            <w:color w:val="0000EE"/>
            <w:u w:val="single"/>
          </w:rPr>
          <w:t>[3]</w:t>
        </w:r>
      </w:hyperlink>
      <w:r>
        <w:t xml:space="preserve">, </w:t>
      </w:r>
      <w:hyperlink r:id="rId10">
        <w:r>
          <w:rPr>
            <w:color w:val="0000EE"/>
            <w:u w:val="single"/>
          </w:rPr>
          <w:t>[2]</w:t>
        </w:r>
      </w:hyperlink>
      <w:r>
        <w:t xml:space="preserve">- Paragraph 5: </w:t>
      </w:r>
      <w:hyperlink r:id="rId12">
        <w:r>
          <w:rPr>
            <w:color w:val="0000EE"/>
            <w:u w:val="single"/>
          </w:rPr>
          <w:t>[4]</w:t>
        </w:r>
      </w:hyperlink>
      <w:r>
        <w:t xml:space="preserve">, </w:t>
      </w:r>
      <w:hyperlink r:id="rId13">
        <w:r>
          <w:rPr>
            <w:color w:val="0000EE"/>
            <w:u w:val="single"/>
          </w:rPr>
          <w:t>[6]</w:t>
        </w:r>
      </w:hyperlink>
      <w:r>
        <w:t xml:space="preserve">- Paragraph 6: </w:t>
      </w:r>
      <w:hyperlink r:id="rId14">
        <w:r>
          <w:rPr>
            <w:color w:val="0000EE"/>
            <w:u w:val="single"/>
          </w:rPr>
          <w:t>[7]</w:t>
        </w:r>
      </w:hyperlink>
      <w:r>
        <w:t xml:space="preserve">, </w:t>
      </w:r>
      <w:hyperlink r:id="rId11">
        <w:r>
          <w:rPr>
            <w:color w:val="0000EE"/>
            <w:u w:val="single"/>
          </w:rPr>
          <w:t>[5]</w:t>
        </w:r>
      </w:hyperlink>
      <w:r>
        <w:t xml:space="preserve">- Paragraph 7: </w:t>
      </w:r>
      <w:hyperlink r:id="rId10">
        <w:r>
          <w:rPr>
            <w:color w:val="0000EE"/>
            <w:u w:val="single"/>
          </w:rPr>
          <w:t>[2]</w:t>
        </w:r>
      </w:hyperlink>
      <w:r>
        <w:t xml:space="preserve">, </w:t>
      </w:r>
      <w:hyperlink r:id="rId15">
        <w:r>
          <w:rPr>
            <w:color w:val="0000EE"/>
            <w:u w:val="single"/>
          </w:rPr>
          <w:t>[3]</w:t>
        </w:r>
      </w:hyperlink>
      <w:r>
        <w:t xml:space="preserve">- Paragraph 8: </w:t>
      </w:r>
      <w:hyperlink r:id="rId11">
        <w:r>
          <w:rPr>
            <w:color w:val="0000EE"/>
            <w:u w:val="single"/>
          </w:rPr>
          <w:t>[5]</w:t>
        </w:r>
      </w:hyperlink>
      <w:r>
        <w:t xml:space="preserve">, </w:t>
      </w:r>
      <w:hyperlink r:id="rId14">
        <w:r>
          <w:rPr>
            <w:color w:val="0000EE"/>
            <w:u w:val="single"/>
          </w:rPr>
          <w:t>[7]</w:t>
        </w:r>
      </w:hyperlink>
      <w:r>
        <w:t xml:space="preserve">- Paragraph 9: </w:t>
      </w:r>
      <w:hyperlink r:id="rId13">
        <w:r>
          <w:rPr>
            <w:color w:val="0000EE"/>
            <w:u w:val="single"/>
          </w:rPr>
          <w:t>[6]</w:t>
        </w:r>
      </w:hyperlink>
      <w:r>
        <w:t xml:space="preserve">, </w:t>
      </w:r>
      <w:hyperlink r:id="rId12">
        <w:r>
          <w:rPr>
            <w:color w:val="0000EE"/>
            <w:u w:val="single"/>
          </w:rPr>
          <w:t>[4]</w:t>
        </w:r>
      </w:hyperlink>
      <w:r>
        <w:t xml:space="preserve">- Paragraph 10: </w:t>
      </w:r>
      <w:hyperlink r:id="rId10">
        <w:r>
          <w:rPr>
            <w:color w:val="0000EE"/>
            <w:u w:val="single"/>
          </w:rPr>
          <w:t>[2]</w:t>
        </w:r>
      </w:hyperlink>
      <w:r>
        <w:t xml:space="preserve">, </w:t>
      </w:r>
      <w:hyperlink r:id="rId15">
        <w:r>
          <w:rPr>
            <w:color w:val="0000EE"/>
            <w:u w:val="single"/>
          </w:rPr>
          <w:t>[3]</w:t>
        </w:r>
      </w:hyperlink>
      <w:r>
        <w:t xml:space="preserve">- Paragraph 11: </w:t>
      </w:r>
      <w:hyperlink r:id="rId11">
        <w:r>
          <w:rPr>
            <w:color w:val="0000EE"/>
            <w:u w:val="single"/>
          </w:rPr>
          <w:t>[5]</w:t>
        </w:r>
      </w:hyperlink>
      <w:r>
        <w:t xml:space="preserve">, </w:t>
      </w:r>
      <w:hyperlink r:id="rId14">
        <w:r>
          <w:rPr>
            <w:color w:val="0000EE"/>
            <w:u w:val="single"/>
          </w:rPr>
          <w:t>[7]</w:t>
        </w:r>
      </w:hyperlink>
      <w:r>
        <w:t xml:space="preserve">- Paragraph 12: </w:t>
      </w:r>
      <w:hyperlink r:id="rId13">
        <w:r>
          <w:rPr>
            <w:color w:val="0000EE"/>
            <w:u w:val="single"/>
          </w:rPr>
          <w:t>[6]</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https://www.globenewswire.com/news-release/2026/09/07/3357141/0/en/gayrealestate-com-research-highlights-fair-housing-challenges-for-lgbtq-homebuyers.html</w:t>
        </w:r>
      </w:hyperlink>
      <w:r>
        <w:t xml:space="preserve"> - Original press release. View link for all data</w:t>
      </w:r>
      <w:r/>
    </w:p>
    <w:p>
      <w:pPr>
        <w:pStyle w:val="ListNumber"/>
        <w:spacing w:line="240" w:lineRule="auto"/>
        <w:ind w:left="720"/>
      </w:pPr>
      <w:r/>
      <w:hyperlink r:id="rId10">
        <w:r>
          <w:rPr>
            <w:color w:val="0000EE"/>
            <w:u w:val="single"/>
          </w:rPr>
          <w:t>https://www.washingtonblade.com/2025/10/27/lgbtq-home-ownership-index-2025/</w:t>
        </w:r>
      </w:hyperlink>
      <w:r>
        <w:t xml:space="preserve"> - This report covers GayRealEstate.com’s LGBTQ+ Home Ownership Index 2025 and adds more of the survey’s housing-barrier detail than the original release. It highlights the share of respondents who said they had experienced or suspected discrimination, and sets out the practical and financial factors shaping where LGBTQ+ buyers look to live. It also broadens the story by stressing that neighbourhood safety, affordability and legal protections are intertwined for many buyers, rather than treating discrimination as an isolated issue. The article is a useful secondary account because it frames the figures as part of a wider homebuying and relocation calculation.</w:t>
      </w:r>
      <w:r/>
    </w:p>
    <w:p>
      <w:pPr>
        <w:pStyle w:val="ListNumber"/>
        <w:spacing w:line="240" w:lineRule="auto"/>
        <w:ind w:left="720"/>
      </w:pPr>
      <w:r/>
      <w:hyperlink r:id="rId15">
        <w:r>
          <w:rPr>
            <w:color w:val="0000EE"/>
            <w:u w:val="single"/>
          </w:rPr>
          <w:t>https://www.streetinsider.com/Globe%2BNewswire/GayRealEstate.com%2BReleases%2BStudy%2Bon%2BKey%2BFactors%2BInfluencing%2BLGBTQ%2B%2BHomebuyers%27%2BRelocation%2BDecisions/26895702.html</w:t>
        </w:r>
      </w:hyperlink>
      <w:r>
        <w:t xml:space="preserve"> - This syndicated item carries the same GayRealEstate.com material but is useful because it adds the relocation angle that is not foregrounded in the original release. It says discrimination fears shape not just buying decisions but where LGBTQ+ people choose to move, and it includes the survey’s headline figures on avoidance of certain areas and experiences of discrimination. It also gives a compact presentation of the practical implications for home search behaviour, making it a useful reconstruction source. As a wire-style republication, it is largely overlapping, but it can help confirm the key figures and the story’s wider emphasis on location choice and perceived safety.</w:t>
      </w:r>
      <w:r/>
    </w:p>
    <w:p>
      <w:pPr>
        <w:pStyle w:val="ListNumber"/>
        <w:spacing w:line="240" w:lineRule="auto"/>
        <w:ind w:left="720"/>
      </w:pPr>
      <w:r/>
      <w:hyperlink r:id="rId12">
        <w:r>
          <w:rPr>
            <w:color w:val="0000EE"/>
            <w:u w:val="single"/>
          </w:rPr>
          <w:t>https://www.benzinga.com/real-estate/24/05/39110495/lgbtq-friendly-cities-see-50-premium-on-home-prices</w:t>
        </w:r>
      </w:hyperlink>
      <w:r>
        <w:t xml:space="preserve"> - Benzinga’s piece shifts the story from discrimination survey findings to the cost of seeking safer or more inclusive housing. It shows how LGBTQ+-friendly areas can command a substantial price premium, which helps explain why discrimination fears become a financial issue as well as a civil-rights issue. The article also brings in a separate Redfin survey, which broadens the story beyond GayRealEstate.com’s figures. That makes it valuable for reconstruction because it supplies market context, affordability data, and a clear economist quote about the burden on LGBTQ+ house hunters. It therefore complements the original press release rather than repeating it.</w:t>
      </w:r>
      <w:r/>
    </w:p>
    <w:p>
      <w:pPr>
        <w:pStyle w:val="ListNumber"/>
        <w:spacing w:line="240" w:lineRule="auto"/>
        <w:ind w:left="720"/>
      </w:pPr>
      <w:r/>
      <w:hyperlink r:id="rId11">
        <w:r>
          <w:rPr>
            <w:color w:val="0000EE"/>
            <w:u w:val="single"/>
          </w:rPr>
          <w:t>https://www.housingwire.com/articles/housing-discrimination-against-lgbtq-community-rises/</w:t>
        </w:r>
      </w:hyperlink>
      <w:r>
        <w:t xml:space="preserve"> - HousingWire provides a different, more current industry angle on discrimination in the housing market. Rather than focusing on a single survey release, it reports that discrimination against the LGBTQ+ community has increased, and it identifies real estate professionals as a major source of the problem. This broadens the story by suggesting the issue is persistent and worsening, not merely anecdotal. The article also brings in the LGBTQ+ Real Estate Alliance’s annual report, which helps place the GayRealEstate.com findings within a wider body of industry data. It is useful as a qualifying source because it adds trend and attribution detail not found in the original release.</w:t>
      </w:r>
      <w:r/>
    </w:p>
    <w:p>
      <w:pPr>
        <w:pStyle w:val="ListNumber"/>
        <w:spacing w:line="240" w:lineRule="auto"/>
        <w:ind w:left="720"/>
      </w:pPr>
      <w:r/>
      <w:hyperlink r:id="rId13">
        <w:r>
          <w:rPr>
            <w:color w:val="0000EE"/>
            <w:u w:val="single"/>
          </w:rPr>
          <w:t>https://apnews.com/article/003a354b933592303a4eea350ebbc804</w:t>
        </w:r>
      </w:hyperlink>
      <w:r>
        <w:t xml:space="preserve"> - This AP report does not repeat the GayRealEstate.com survey, but it adds important background about federal housing protections and how those protections have recently been contested. It explains the policy context in which LGBTQ+ homebuyers are operating and gives a national news angle on HUD’s treatment of gender-identity discrimination. The piece is useful because it qualifies the original article’s discussion of legal protections by showing that federal enforcement can shift quickly. It therefore helps rebuild the story’s legal framework and the reasons buyers may need current, location-specific guidance.</w:t>
      </w:r>
      <w:r/>
    </w:p>
    <w:p>
      <w:pPr>
        <w:pStyle w:val="ListNumber"/>
        <w:spacing w:line="240" w:lineRule="auto"/>
        <w:ind w:left="720"/>
      </w:pPr>
      <w:r/>
      <w:hyperlink r:id="rId14">
        <w:r>
          <w:rPr>
            <w:color w:val="0000EE"/>
            <w:u w:val="single"/>
          </w:rPr>
          <w:t>https://archives.hud.gov/news/2021/pr21-021.cfm</w:t>
        </w:r>
      </w:hyperlink>
      <w:r>
        <w:t xml:space="preserve"> - HUD’s archived announcement is a primary source that directly explains the federal interpretation of housing protections referenced in the original article. It is valuable because it clarifies what HUD said about sexual orientation and gender identity under the Fair Housing Act, rather than relying on a secondary account. For reconstruction, it provides the official federal position at the time and shows the legal basis for the article’s claim that federal fair-housing guidance interpreted sex discrimination to include LGBTQ+ people. This is the strongest source for the legal background behind the story.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lobenewswire.com/news-release/2026/09/07/3357141/0/en/gayrealestate-com-research-highlights-fair-housing-challenges-for-lgbtq-homebuyers.html" TargetMode="External"/><Relationship Id="rId10" Type="http://schemas.openxmlformats.org/officeDocument/2006/relationships/hyperlink" Target="https://www.washingtonblade.com/2025/10/27/lgbtq-home-ownership-index-2025/" TargetMode="External"/><Relationship Id="rId11" Type="http://schemas.openxmlformats.org/officeDocument/2006/relationships/hyperlink" Target="https://www.housingwire.com/articles/housing-discrimination-against-lgbtq-community-rises/" TargetMode="External"/><Relationship Id="rId12" Type="http://schemas.openxmlformats.org/officeDocument/2006/relationships/hyperlink" Target="https://www.benzinga.com/real-estate/24/05/39110495/lgbtq-friendly-cities-see-50-premium-on-home-prices" TargetMode="External"/><Relationship Id="rId13" Type="http://schemas.openxmlformats.org/officeDocument/2006/relationships/hyperlink" Target="https://apnews.com/article/003a354b933592303a4eea350ebbc804" TargetMode="External"/><Relationship Id="rId14" Type="http://schemas.openxmlformats.org/officeDocument/2006/relationships/hyperlink" Target="https://archives.hud.gov/news/2021/pr21-021.cfm" TargetMode="External"/><Relationship Id="rId15" Type="http://schemas.openxmlformats.org/officeDocument/2006/relationships/hyperlink" Target="https://www.streetinsider.com/Globe%2BNewswire/GayRealEstate.com%2BReleases%2BStudy%2Bon%2BKey%2BFactors%2BInfluencing%2BLGBTQ%2B%2BHomebuyers%27%2BRelocation%2BDecisions/26895702.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