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UK trans workplace guidance faces legal challenge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Employers are revisiting trans inclusion policies across Britain after the Supreme Court’s ruling on the legal meaning of sex. A dispute between campaigners and Trans in the City has now drawn the Equality and Human Rights Commission into the debate, raising practical questions about toilets, privacy, dignity and how businesses should update workplace rules.</w:t>
      </w:r>
      <w:r/>
    </w:p>
    <w:p>
      <w:pPr>
        <w:pStyle w:val="Heading2"/>
      </w:pPr>
      <w:r>
        <w:t>Essential Takeaways</w:t>
      </w:r>
      <w:r/>
      <w:r/>
    </w:p>
    <w:p>
      <w:pPr>
        <w:pStyle w:val="ListBullet"/>
        <w:spacing w:line="240" w:lineRule="auto"/>
        <w:ind w:left="720"/>
      </w:pPr>
      <w:r/>
      <w:r>
        <w:rPr>
          <w:b/>
        </w:rPr>
        <w:t>Regulator is reviewing the claims:</w:t>
      </w:r>
      <w:r>
        <w:t xml:space="preserve"> The EHRC says it may take enforcement action where necessary.</w:t>
      </w:r>
      <w:r/>
    </w:p>
    <w:p>
      <w:pPr>
        <w:pStyle w:val="ListBullet"/>
        <w:spacing w:line="240" w:lineRule="auto"/>
        <w:ind w:left="720"/>
      </w:pPr>
      <w:r/>
      <w:r>
        <w:rPr>
          <w:b/>
        </w:rPr>
        <w:t>Workplace policies are changing:</w:t>
      </w:r>
      <w:r>
        <w:t xml:space="preserve"> Several large employers have tightened or rewritten guidance on single-sex facilities.</w:t>
      </w:r>
      <w:r/>
    </w:p>
    <w:p>
      <w:pPr>
        <w:pStyle w:val="ListBullet"/>
        <w:spacing w:line="240" w:lineRule="auto"/>
        <w:ind w:left="720"/>
      </w:pPr>
      <w:r/>
      <w:r>
        <w:rPr>
          <w:b/>
        </w:rPr>
        <w:t>Privacy remains central:</w:t>
      </w:r>
      <w:r>
        <w:t xml:space="preserve"> Employers can consider additional facilities, but they must handle arrangements sensitively.</w:t>
      </w:r>
      <w:r/>
    </w:p>
    <w:p>
      <w:pPr>
        <w:pStyle w:val="ListBullet"/>
        <w:spacing w:line="240" w:lineRule="auto"/>
        <w:ind w:left="720"/>
      </w:pPr>
      <w:r/>
      <w:r>
        <w:rPr>
          <w:b/>
        </w:rPr>
        <w:t>Legal advice matters:</w:t>
      </w:r>
      <w:r>
        <w:t xml:space="preserve"> Businesses shouldn’t rely on campaign materials as a substitute for independent advice.</w:t>
      </w:r>
      <w:r/>
    </w:p>
    <w:p>
      <w:pPr>
        <w:pStyle w:val="ListBullet"/>
        <w:spacing w:line="240" w:lineRule="auto"/>
        <w:ind w:left="720"/>
      </w:pPr>
      <w:r/>
      <w:r>
        <w:rPr>
          <w:b/>
        </w:rPr>
        <w:t>The dispute is unresolved:</w:t>
      </w:r>
      <w:r>
        <w:t xml:space="preserve"> Trans in the City says its guidance was developed with legal and inclusion professionals.</w:t>
      </w:r>
      <w:r/>
      <w:r/>
    </w:p>
    <w:p>
      <w:pPr>
        <w:pStyle w:val="Heading2"/>
      </w:pPr>
      <w:r>
        <w:t>Why workplace policies are suddenly under the microscope</w:t>
      </w:r>
      <w:r/>
    </w:p>
    <w:p>
      <w:r/>
      <w:r>
        <w:t>The immediate issue is toilets and other single-sex facilities, but the bigger story is how quickly employers must translate a court judgment into everyday workplace practice. A policy that once appeared straightforward can now raise questions about access, privacy, data protection and the treatment of colleagues.</w:t>
      </w:r>
      <w:r/>
    </w:p>
    <w:p>
      <w:r/>
      <w:r>
        <w:t>The EHRC has been publishing guidance for employers and service providers following the Supreme Court’s ruling. As reported by City AM, the regulator says businesses should follow the law, review their policies and seek independent legal advice where appropriate.</w:t>
      </w:r>
      <w:r/>
    </w:p>
    <w:p>
      <w:r/>
      <w:r>
        <w:t>That has left companies facing an awkward balancing act. They need rules that are clear enough to apply consistently, while avoiding language or processes that could humiliate, expose or isolate workers. In real workplaces, that means the legal wording matters, but so does the way managers deliver it.</w:t>
      </w:r>
      <w:r/>
    </w:p>
    <w:p>
      <w:pPr>
        <w:pStyle w:val="Heading2"/>
      </w:pPr>
      <w:r>
        <w:t>What the disputed guidance says</w:t>
      </w:r>
      <w:r/>
    </w:p>
    <w:p>
      <w:r/>
      <w:r>
        <w:t>Trans in the City’s guidance encourages employers to let staff use the facilities they feel most comfortable using. It also suggests that people seeking greater privacy, or those uncomfortable sharing facilities, should be able to use a universal toilet.</w:t>
      </w:r>
      <w:r/>
    </w:p>
    <w:p>
      <w:r/>
      <w:r>
        <w:t>The document was produced with input from legal and workplace inclusion specialists, according to the organisation, which says it doesn’t provide formal legal advice. Involve, one of the groups linked to the guidance, has separately published resources aimed at helping organisations support trans and non-binary employees.</w:t>
      </w:r>
      <w:r/>
    </w:p>
    <w:p>
      <w:r/>
      <w:r>
        <w:t>Critics, including Sex Matters, argue that parts of the advice conflict with the EHRC’s interpretation of the Supreme Court judgment. Its campaign materials call for employers to base single-sex arrangements on biological sex, rather than relying on gender identity alone.</w:t>
      </w:r>
      <w:r/>
    </w:p>
    <w:p>
      <w:pPr>
        <w:pStyle w:val="Heading2"/>
      </w:pPr>
      <w:r>
        <w:t>Businesses are rewriting their trans inclusion rules</w:t>
      </w:r>
      <w:r/>
    </w:p>
    <w:p>
      <w:r/>
      <w:r>
        <w:t>The row comes as major employers review policies that previously allowed staff to use single-sex facilities according to their gender identity. City AM has reported that companies including Coventry Building Society, Aviva and Admiral have tightened their approaches.</w:t>
      </w:r>
      <w:r/>
    </w:p>
    <w:p>
      <w:r/>
      <w:r>
        <w:t>That shift reflects a wider change in the corporate landscape. For years, many businesses treated trans inclusion as part of a broader diversity programme, often focusing on flexibility and individual choice. Now, after the court ruling and regulator guidance, firms are being pushed towards more defined rules.</w:t>
      </w:r>
      <w:r/>
    </w:p>
    <w:p>
      <w:r/>
      <w:r>
        <w:t>The transition hasn’t been entirely smooth. HR teams must consider whether old policies are still lawful, how staff should be informed and what alternatives can be offered. Industry coverage has also highlighted uncertainty around recruitment and the circumstances in which employers may lawfully distinguish between applicants.</w:t>
      </w:r>
      <w:r/>
    </w:p>
    <w:p>
      <w:pPr>
        <w:pStyle w:val="Heading2"/>
      </w:pPr>
      <w:r>
        <w:t>The privacy question is harder than it sounds</w:t>
      </w:r>
      <w:r/>
    </w:p>
    <w:p>
      <w:r/>
      <w:r>
        <w:t>One of the most sensitive points concerns how employers communicate a decision about facilities. Trans in the City’s example suggests that directing a transgender woman to a men’s bathroom could create legal risks if the instruction damages her dignity or creates a hostile environment.</w:t>
      </w:r>
      <w:r/>
    </w:p>
    <w:p>
      <w:r/>
      <w:r>
        <w:t>Sex Matters disputes that interpretation, particularly the suggestion that a person’s sex should be treated as special-category data. Its argument is that employers must be able to explain and enforce sex-based rules without treating those rules as impossible to discuss.</w:t>
      </w:r>
      <w:r/>
    </w:p>
    <w:p>
      <w:r/>
      <w:r>
        <w:t>For managers, the practical lesson is simple, even if the law is not: don’t improvise. A hurried conversation in a corridor, or an email sent without considering who can see it, could turn a difficult policy issue into a serious workplace dispute. Clear procedures, private communication and properly trained HR staff are essential.</w:t>
      </w:r>
      <w:r/>
    </w:p>
    <w:p>
      <w:pPr>
        <w:pStyle w:val="Heading2"/>
      </w:pPr>
      <w:r>
        <w:t>What employers should do next</w:t>
      </w:r>
      <w:r/>
    </w:p>
    <w:p>
      <w:r/>
      <w:r>
        <w:t>Businesses should start by auditing their existing policies rather than quietly relying on wording written before the Supreme Court judgment. They should check guidance covering toilets, changing rooms, recruitment, complaints, confidentiality and staff training, then obtain advice from an appropriately qualified employment lawyer.</w:t>
      </w:r>
      <w:r/>
    </w:p>
    <w:p>
      <w:r/>
      <w:r>
        <w:t>It’s also worth separating legal requirements from optional inclusion measures. A private or universal facility may help people who need extra privacy, but it shouldn’t be presented as a humiliating punishment or a substitute for respectful management.</w:t>
      </w:r>
      <w:r/>
    </w:p>
    <w:p>
      <w:r/>
      <w:r>
        <w:t>The debate is likely to continue, with campaigners on both sides pressing the EHRC for firmer action and clearer explanations. For employees, the outcome will be felt in very ordinary places: office corridors, staff handbooks and conversations with line managers. That’s why precision, privacy and a little humanity matter so much.</w:t>
      </w:r>
      <w:r/>
    </w:p>
    <w:p>
      <w:r/>
      <w:r>
        <w:t>Clear policy is useful, but thoughtful implementation is what makes it workable.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[3]</w:t>
        </w:r>
      </w:hyperlink>
      <w:r>
        <w:t xml:space="preserve">, </w:t>
      </w:r>
      <w:hyperlink r:id="rId12">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4">
        <w:r>
          <w:rPr>
            <w:color w:val="0000EE"/>
            <w:u w:val="single"/>
          </w:rPr>
          <w:t>[3]</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5">
        <w:r>
          <w:rPr>
            <w:color w:val="0000EE"/>
            <w:u w:val="single"/>
          </w:rPr>
          <w:t>[7]</w:t>
        </w:r>
      </w:hyperlink>
      <w:r>
        <w:t xml:space="preserve">- Paragraph 13: </w:t>
      </w:r>
      <w:hyperlink r:id="rId14">
        <w:r>
          <w:rPr>
            <w:color w:val="0000EE"/>
            <w:u w:val="single"/>
          </w:rPr>
          <w:t>[3]</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2">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4">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https://www.cityam.com/trans-charity-misleading-employers-with-company-guidelines-campaigners-claim/</w:t>
        </w:r>
      </w:hyperlink>
      <w:r>
        <w:t xml:space="preserve"> - Please view link - unable to able to access data</w:t>
      </w:r>
      <w:r/>
    </w:p>
    <w:p>
      <w:pPr>
        <w:pStyle w:val="ListNumber"/>
        <w:spacing w:line="240" w:lineRule="auto"/>
        <w:ind w:left="720"/>
      </w:pPr>
      <w:r/>
      <w:hyperlink r:id="rId10">
        <w:r>
          <w:rPr>
            <w:color w:val="0000EE"/>
            <w:u w:val="single"/>
          </w:rPr>
          <w:t>https://www.involvepeople.org/guide-help-orgs-support-trans-non-binary-employees/</w:t>
        </w:r>
      </w:hyperlink>
      <w:r>
        <w:t xml:space="preserve"> - INvolve says it has partnered with Trans in the City and Robin White KC to launch guidance for employers on trans and non-binary inclusion. The page stresses that the guidance is intended to help organisations create safe, inclusive and legally sound workplaces, and it frames the advice as a response to contradictory messages and fast-changing expectations. It adds detail on the practical areas covered: workplace facilities, privacy concerns, employee wellbeing and the risk of litigation or conflict. It also records Trans in the City’s own view that allowing employees to use the facilities they feel comfortable using is the lower-risk approach.</w:t>
      </w:r>
      <w:r/>
    </w:p>
    <w:p>
      <w:pPr>
        <w:pStyle w:val="ListNumber"/>
        <w:spacing w:line="240" w:lineRule="auto"/>
        <w:ind w:left="720"/>
      </w:pPr>
      <w:r/>
      <w:hyperlink r:id="rId14">
        <w:r>
          <w:rPr>
            <w:color w:val="0000EE"/>
            <w:u w:val="single"/>
          </w:rPr>
          <w:t>https://sex-matters.org/posts/publications/sex-based-rights-in-the-city/</w:t>
        </w:r>
      </w:hyperlink>
      <w:r>
        <w:t xml:space="preserve"> - Sex Matters’ report argues that financial-sector employers have not updated their policies after the Supreme Court ruling and says many firms still effectively allow self-ID in practice. The page adds background missing from the City AM piece by naming the sector, setting out the scale of the problem and documenting interview findings from employees. It says the watchdog’s interim update confirmed that workplace single-sex facilities must be based on sex, not gender identity. It also says the Supreme Court ruling, the High Court challenge and years of confused guidance created an environment in which employers kept waiting rather than changing policy.</w:t>
      </w:r>
      <w:r/>
    </w:p>
    <w:p>
      <w:pPr>
        <w:pStyle w:val="ListNumber"/>
        <w:spacing w:line="240" w:lineRule="auto"/>
        <w:ind w:left="720"/>
      </w:pPr>
      <w:r/>
      <w:hyperlink r:id="rId11">
        <w:r>
          <w:rPr>
            <w:color w:val="0000EE"/>
            <w:u w:val="single"/>
          </w:rPr>
          <w:t>https://www.cityam.com/exclusive-city-giants-tighten-trans-policies/</w:t>
        </w:r>
      </w:hyperlink>
      <w:r>
        <w:t xml:space="preserve"> - City AM reports that major Square Mile firms have tightened HR rules after EHRC guidance and the Supreme Court ruling. It adds fresh names, corporate reactions and concrete examples that go beyond the dispute between Sex Matters and Trans in the City. The article says Admiral, Coventry Building Society and Santander have updated procedures, and that some firms waited for official guidance before changing policy. It also includes Bobbi Pickard’s argument that inclusive workplaces can still provide privacy and universal toilets. The piece broadens the story from a single challenge to a wider corporate shift across financial services.</w:t>
      </w:r>
      <w:r/>
    </w:p>
    <w:p>
      <w:pPr>
        <w:pStyle w:val="ListNumber"/>
        <w:spacing w:line="240" w:lineRule="auto"/>
        <w:ind w:left="720"/>
      </w:pPr>
      <w:r/>
      <w:hyperlink r:id="rId12">
        <w:r>
          <w:rPr>
            <w:color w:val="0000EE"/>
            <w:u w:val="single"/>
          </w:rPr>
          <w:t>https://www.hrmagazine.co.uk/content/news/ehrc-clarifies-rules-on-excluding-transgender-people-when-hiring</w:t>
        </w:r>
      </w:hyperlink>
      <w:r>
        <w:t xml:space="preserve"> - HR Magazine reports on EHRC guidance about hiring and sex-based occupational requirements, with Bobbi Pickard explaining what it means for employers. The page adds useful legal framing: employers can exclude candidates only where sex is objectively justifiable for the role, and the article distinguishes this from blanket exclusion. It also quotes Pickard on the Equality Act and the meaning of sex, giving a trans-inclusion perspective not present in the City AM article. The piece helps rebuild the wider policy context around workplace discrimination, recruitment and occupational requirements.</w:t>
      </w:r>
      <w:r/>
    </w:p>
    <w:p>
      <w:pPr>
        <w:pStyle w:val="ListNumber"/>
        <w:spacing w:line="240" w:lineRule="auto"/>
        <w:ind w:left="720"/>
      </w:pPr>
      <w:r/>
      <w:hyperlink r:id="rId13">
        <w:r>
          <w:rPr>
            <w:color w:val="0000EE"/>
            <w:u w:val="single"/>
          </w:rPr>
          <w:t>https://www.independent.co.uk/news/uk/politics/trans-rights-labour-ehrc-supreme-court-starmer-b2981771.html</w:t>
        </w:r>
      </w:hyperlink>
      <w:r>
        <w:t xml:space="preserve"> - The Independent article focuses on the EHRC’s updated code of practice and the backlash from trans rights campaigners. It adds the exact scope of the guidance: sport, hospital wards and bathrooms, plus the EHRC’s language about asking people to confirm sex sensitively. It also quotes a campaign response warning that many businesses may go gender-neutral to avoid the problem. This is useful background because it shows how the same legal change is being interpreted beyond employer guidance and how critics frame the policy shift as politically driven and broader than workplace toilets.</w:t>
      </w:r>
      <w:r/>
    </w:p>
    <w:p>
      <w:pPr>
        <w:pStyle w:val="ListNumber"/>
        <w:spacing w:line="240" w:lineRule="auto"/>
        <w:ind w:left="720"/>
      </w:pPr>
      <w:r/>
      <w:hyperlink r:id="rId15">
        <w:r>
          <w:rPr>
            <w:color w:val="0000EE"/>
            <w:u w:val="single"/>
          </w:rPr>
          <w:t>https://www.independent.co.uk/news/uk/politics/trans-supreme-supreme-court-ruling-legal-action-b2749860.html</w:t>
        </w:r>
      </w:hyperlink>
      <w:r>
        <w:t xml:space="preserve"> - The Independent reports that EHRC interim guidance saying trans women must use men’s toilets triggered threatened legal action from trans rights groups. It adds direct quotations from lawyers, campaigners and politicians, showing how quickly the interim update was disputed. The page is useful because it records the challenge from TransLucent and Leigh Day, and the criticism that the watchdog failed to consult trans people before publishing. It also shows the reaction of Labour and Green Party figures, which helps place the City AM dispute within a broader political and legal backlash.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ityam.com/trans-charity-misleading-employers-with-company-guidelines-campaigners-claim/" TargetMode="External"/><Relationship Id="rId10" Type="http://schemas.openxmlformats.org/officeDocument/2006/relationships/hyperlink" Target="https://www.involvepeople.org/guide-help-orgs-support-trans-non-binary-employees/" TargetMode="External"/><Relationship Id="rId11" Type="http://schemas.openxmlformats.org/officeDocument/2006/relationships/hyperlink" Target="https://www.cityam.com/exclusive-city-giants-tighten-trans-policies/" TargetMode="External"/><Relationship Id="rId12" Type="http://schemas.openxmlformats.org/officeDocument/2006/relationships/hyperlink" Target="https://www.hrmagazine.co.uk/content/news/ehrc-clarifies-rules-on-excluding-transgender-people-when-hiring" TargetMode="External"/><Relationship Id="rId13" Type="http://schemas.openxmlformats.org/officeDocument/2006/relationships/hyperlink" Target="https://www.independent.co.uk/news/uk/politics/trans-rights-labour-ehrc-supreme-court-starmer-b2981771.html" TargetMode="External"/><Relationship Id="rId14" Type="http://schemas.openxmlformats.org/officeDocument/2006/relationships/hyperlink" Target="https://sex-matters.org/posts/publications/sex-based-rights-in-the-city/" TargetMode="External"/><Relationship Id="rId15" Type="http://schemas.openxmlformats.org/officeDocument/2006/relationships/hyperlink" Target="https://www.independent.co.uk/news/uk/politics/trans-supreme-supreme-court-ruling-legal-action-b274986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